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FE" w:rsidRDefault="00BF30FE" w:rsidP="00BF3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3690170"/>
      <w:bookmarkEnd w:id="0"/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30FE" w:rsidRDefault="00BF30FE" w:rsidP="00BF3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6327">
        <w:rPr>
          <w:rFonts w:ascii="Times New Roman" w:hAnsi="Times New Roman" w:cs="Times New Roman"/>
          <w:sz w:val="28"/>
          <w:szCs w:val="28"/>
        </w:rPr>
        <w:t>В Кольском районе</w:t>
      </w:r>
      <w:r>
        <w:rPr>
          <w:rFonts w:ascii="Times New Roman" w:hAnsi="Times New Roman" w:cs="Times New Roman"/>
          <w:sz w:val="28"/>
          <w:szCs w:val="28"/>
        </w:rPr>
        <w:t>, в рамках внедрения Стандарта развития конкуренции, предусмотрено ежегодное проведение мониторинга состояния и развития конкурентной среды на рынках товаров, работ и услуг района.</w:t>
      </w:r>
    </w:p>
    <w:p w:rsidR="00BF30FE" w:rsidRDefault="00BF30FE" w:rsidP="00BF3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Данное исследование направлено на изучение состояния и развития конкурентной среды на рынках товаров, работ и услуг района:</w:t>
      </w:r>
    </w:p>
    <w:p w:rsidR="00BF30FE" w:rsidRPr="00F51C94" w:rsidRDefault="00BF30FE" w:rsidP="00BF30FE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51C9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Выявление мнений представителей бизнеса по следующим вопросам:</w:t>
      </w:r>
    </w:p>
    <w:p w:rsidR="00BF30FE" w:rsidRDefault="00BF30FE" w:rsidP="00BF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7EB">
        <w:rPr>
          <w:rFonts w:ascii="Times New Roman" w:hAnsi="Times New Roman" w:cs="Times New Roman"/>
          <w:sz w:val="28"/>
          <w:szCs w:val="28"/>
        </w:rPr>
        <w:t>оценка бизнесом состояния и развития конкурентной среды; оценка барьеров ведения предпринимательской деятельности; оценка услуг субъектов естественных монополий; направления работы по развитию конкуренции среди субъектов предпринимательской деятельности в районе.</w:t>
      </w:r>
    </w:p>
    <w:p w:rsidR="00BF30FE" w:rsidRDefault="00BF30FE" w:rsidP="00BF3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F51C94">
        <w:rPr>
          <w:rFonts w:ascii="Times New Roman" w:hAnsi="Times New Roman" w:cs="Times New Roman"/>
          <w:sz w:val="28"/>
          <w:szCs w:val="28"/>
        </w:rPr>
        <w:t>Выявление удовлетворенности населения характеристиками товаров, работ и услуг и состоянием ценовой конкуренции, в том числе оценка услуг предоставляемых субъектами естественных монополий и мнение о направлениях работы по развитию конкуренции в районе.</w:t>
      </w:r>
    </w:p>
    <w:p w:rsidR="00BF30FE" w:rsidRPr="00614E22" w:rsidRDefault="00BF30FE" w:rsidP="00BF30F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решения поставленных задач отделом экономического развития администрации Кольского района в конце 2021 года были проведены опросы субъектов предпринимательской деятельности и потребителей товаров, работ и услуг Кольского района, по результатам которых был подготовлен настоящий информационно-аналитический материал. В ходе исследований было опрошено </w:t>
      </w:r>
      <w:r w:rsidRPr="00C639E9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респондента</w:t>
      </w:r>
      <w:r w:rsidRPr="00614E22">
        <w:rPr>
          <w:rFonts w:ascii="Times New Roman" w:hAnsi="Times New Roman" w:cs="Times New Roman"/>
          <w:sz w:val="28"/>
          <w:szCs w:val="28"/>
        </w:rPr>
        <w:t>, из которых 7 представителей бизнеса и 25   потребителей товаров и услуг.</w:t>
      </w:r>
    </w:p>
    <w:p w:rsidR="00BF30FE" w:rsidRPr="00614E22" w:rsidRDefault="00BF30FE" w:rsidP="00BF30FE">
      <w:pPr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93C" w:rsidRDefault="00241FAB" w:rsidP="0000693C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3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lastRenderedPageBreak/>
        <w:t>Мониторинг оценки состояния и развития конкурентной среды</w:t>
      </w:r>
      <w:r w:rsidR="0000693C" w:rsidRPr="0000693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на рынках товаров, работ и услуг Кольского района</w:t>
      </w:r>
      <w:r w:rsidRPr="0000693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субъектами предпринимательской деятельности</w:t>
      </w:r>
    </w:p>
    <w:p w:rsidR="0000693C" w:rsidRPr="0000693C" w:rsidRDefault="0000693C" w:rsidP="0000693C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4F" w:rsidRPr="0000693C" w:rsidRDefault="00804F4F" w:rsidP="0000693C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3C">
        <w:rPr>
          <w:rFonts w:ascii="Times New Roman" w:hAnsi="Times New Roman" w:cs="Times New Roman"/>
          <w:b/>
          <w:sz w:val="28"/>
          <w:szCs w:val="28"/>
        </w:rPr>
        <w:t>Характеристика бизнеса</w:t>
      </w:r>
    </w:p>
    <w:p w:rsidR="00240A0E" w:rsidRDefault="00804F4F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04F4F">
        <w:rPr>
          <w:rFonts w:ascii="Times New Roman" w:hAnsi="Times New Roman" w:cs="Times New Roman"/>
          <w:sz w:val="28"/>
          <w:szCs w:val="28"/>
        </w:rPr>
        <w:t>С целью оценки конкурентной среды на рынках товаров, работ и услуг Кольского района был проведен опрос представителей бизнеса.</w:t>
      </w:r>
      <w:r w:rsidR="00240A0E" w:rsidRPr="00240A0E">
        <w:rPr>
          <w:rFonts w:ascii="Times New Roman" w:hAnsi="Times New Roman" w:cs="Times New Roman"/>
          <w:sz w:val="28"/>
          <w:szCs w:val="28"/>
        </w:rPr>
        <w:t xml:space="preserve"> </w:t>
      </w:r>
      <w:r w:rsidR="00240A0E">
        <w:rPr>
          <w:rFonts w:ascii="Times New Roman" w:hAnsi="Times New Roman" w:cs="Times New Roman"/>
          <w:sz w:val="28"/>
          <w:szCs w:val="28"/>
        </w:rPr>
        <w:t>Респондентам было предложено заполнить анкету с вопросами об условиях конкуренции, наличии (отсутствии) административных барьеров, деятельности органов исполнительной власти региона и органов местного самоуправления по содействию развитию конкуренции и качестве (уровне доступности, понятности, удобства получения) официальной информации о состоянии конкурентной среды, размещаемой ими. Всего от респондентов было получено 7 анкет.</w:t>
      </w:r>
    </w:p>
    <w:p w:rsidR="00E0581F" w:rsidRDefault="00E0581F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57,1% субъектов предпринимательской деятельности, представители которых были опрошены, действуют на рынке </w:t>
      </w:r>
      <w:r w:rsidR="00204BF2">
        <w:rPr>
          <w:rFonts w:ascii="Times New Roman" w:hAnsi="Times New Roman" w:cs="Times New Roman"/>
          <w:sz w:val="28"/>
          <w:szCs w:val="28"/>
        </w:rPr>
        <w:t>более 5 лет; 28,6% ведут бизнес от 1 года до 5 лет; 14,3% пришлось на начинающих предпринимателей.</w:t>
      </w:r>
    </w:p>
    <w:p w:rsidR="00601004" w:rsidRDefault="00601004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числа опрошенных руководитель высшего звена и не</w:t>
      </w:r>
      <w:r w:rsidR="0066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руководящий сотрудник составили равные доли – 28,6%; руководитель среднего звена (руководитель управления/подразделения/отдела</w:t>
      </w:r>
      <w:r w:rsidR="00B821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42,9%.</w:t>
      </w:r>
    </w:p>
    <w:p w:rsidR="00486E96" w:rsidRDefault="00486E96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 опросе приняли участие преимущественно руководители организаций среднего звена, осуществляющие деятельность на рынке более 5 лет,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57,1% опрошенных, имеющих существенный опыт осуществления предпринимательской деятельности и способных объективно оценивать рыночную и конкурентную среду ведения бизнеса.</w:t>
      </w:r>
    </w:p>
    <w:p w:rsidR="00486E96" w:rsidRDefault="00486E96" w:rsidP="00486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говорить о размере бизнеса, то 42,9% опрошенных заявили, что численность сотрудников их организаций составляет от 16 до 100 человек; 28,6% пришлось на организации с численностью от 251 до 1000 человек; 28,6%  опрошенных заявили, что численность сотрудников их организаций составляет не более 15 человек.</w:t>
      </w:r>
    </w:p>
    <w:p w:rsidR="008E1139" w:rsidRPr="00804F4F" w:rsidRDefault="008E1139" w:rsidP="00240A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F4F" w:rsidRDefault="00D423EB" w:rsidP="00804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29300" cy="2971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4F4F" w:rsidRDefault="00804F4F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B64">
        <w:rPr>
          <w:rFonts w:ascii="Times New Roman" w:hAnsi="Times New Roman" w:cs="Times New Roman"/>
          <w:sz w:val="28"/>
          <w:szCs w:val="28"/>
        </w:rPr>
        <w:t>По величине годового оборота бизнеса ответы респондентов распределились следующим образом: до 120 миллионов рублей</w:t>
      </w:r>
      <w:r w:rsidR="00CA7545">
        <w:rPr>
          <w:rFonts w:ascii="Times New Roman" w:hAnsi="Times New Roman" w:cs="Times New Roman"/>
          <w:sz w:val="28"/>
          <w:szCs w:val="28"/>
        </w:rPr>
        <w:t xml:space="preserve"> </w:t>
      </w:r>
      <w:r w:rsidR="00C84B64">
        <w:rPr>
          <w:rFonts w:ascii="Times New Roman" w:hAnsi="Times New Roman" w:cs="Times New Roman"/>
          <w:sz w:val="28"/>
          <w:szCs w:val="28"/>
        </w:rPr>
        <w:t>– 42,9%; от 120 млн. рублей до 800 млн. рублей</w:t>
      </w:r>
      <w:r w:rsidR="00CA7545">
        <w:rPr>
          <w:rFonts w:ascii="Times New Roman" w:hAnsi="Times New Roman" w:cs="Times New Roman"/>
          <w:sz w:val="28"/>
          <w:szCs w:val="28"/>
        </w:rPr>
        <w:t xml:space="preserve"> </w:t>
      </w:r>
      <w:r w:rsidR="00C84B64">
        <w:rPr>
          <w:rFonts w:ascii="Times New Roman" w:hAnsi="Times New Roman" w:cs="Times New Roman"/>
          <w:sz w:val="28"/>
          <w:szCs w:val="28"/>
        </w:rPr>
        <w:t>– 28,6%;</w:t>
      </w:r>
      <w:r w:rsidR="00F82079">
        <w:rPr>
          <w:rFonts w:ascii="Times New Roman" w:hAnsi="Times New Roman" w:cs="Times New Roman"/>
          <w:sz w:val="28"/>
          <w:szCs w:val="28"/>
        </w:rPr>
        <w:t xml:space="preserve"> от 800 млн. рублей до 2000 млн. рублей – 28,6%.</w:t>
      </w:r>
    </w:p>
    <w:p w:rsidR="00CA7545" w:rsidRDefault="00CA7545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4BD99" wp14:editId="0B9A657C">
            <wp:extent cx="5867400" cy="32766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1FAB" w:rsidRPr="0000243F" w:rsidRDefault="00DE165B" w:rsidP="00DE1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E165B">
        <w:rPr>
          <w:rFonts w:ascii="Times New Roman" w:hAnsi="Times New Roman" w:cs="Times New Roman"/>
          <w:sz w:val="28"/>
          <w:szCs w:val="28"/>
        </w:rPr>
        <w:t>Можно сделать вывод о том,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43F">
        <w:rPr>
          <w:rFonts w:ascii="Times New Roman" w:hAnsi="Times New Roman" w:cs="Times New Roman"/>
          <w:sz w:val="28"/>
          <w:szCs w:val="28"/>
        </w:rPr>
        <w:t xml:space="preserve">из всех представителей бизнеса, принявших участие в опросе, превалируют малые предприятия с численностью сотрудников от 16 до 100 человек и величиной годового оборота до 120 млн. рублей. </w:t>
      </w:r>
    </w:p>
    <w:p w:rsidR="00085740" w:rsidRDefault="00085740" w:rsidP="00085740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0">
        <w:rPr>
          <w:rFonts w:ascii="Times New Roman" w:hAnsi="Times New Roman"/>
          <w:sz w:val="28"/>
          <w:szCs w:val="28"/>
        </w:rPr>
        <w:t xml:space="preserve">Структура субъектов предпринимательской деятельности в разрезе рынков товаров, работ услуг </w:t>
      </w:r>
      <w:r w:rsidR="008E08F1">
        <w:rPr>
          <w:rFonts w:ascii="Times New Roman" w:hAnsi="Times New Roman"/>
          <w:sz w:val="28"/>
          <w:szCs w:val="28"/>
        </w:rPr>
        <w:t>Кольского района</w:t>
      </w:r>
      <w:r w:rsidRPr="00085740">
        <w:rPr>
          <w:rFonts w:ascii="Times New Roman" w:hAnsi="Times New Roman"/>
          <w:sz w:val="28"/>
          <w:szCs w:val="28"/>
        </w:rPr>
        <w:t xml:space="preserve">, на которых они осуществляют фактическую предпринимательскую деятельность, отражена в таблице </w:t>
      </w:r>
      <w:r w:rsidR="008E08F1">
        <w:rPr>
          <w:rFonts w:ascii="Times New Roman" w:hAnsi="Times New Roman"/>
          <w:sz w:val="28"/>
          <w:szCs w:val="28"/>
        </w:rPr>
        <w:t>1</w:t>
      </w:r>
      <w:r w:rsidRPr="00085740">
        <w:rPr>
          <w:rFonts w:ascii="Times New Roman" w:hAnsi="Times New Roman"/>
          <w:sz w:val="28"/>
          <w:szCs w:val="28"/>
        </w:rPr>
        <w:t>.</w:t>
      </w:r>
    </w:p>
    <w:p w:rsidR="00601004" w:rsidRPr="00085740" w:rsidRDefault="00601004" w:rsidP="00601004">
      <w:pPr>
        <w:spacing w:after="24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19"/>
        <w:gridCol w:w="1499"/>
        <w:gridCol w:w="1126"/>
      </w:tblGrid>
      <w:tr w:rsidR="008E08F1" w:rsidRPr="008E08F1" w:rsidTr="0033146A">
        <w:trPr>
          <w:trHeight w:val="31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8E08F1" w:rsidRDefault="008E08F1" w:rsidP="008E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F1">
              <w:rPr>
                <w:rFonts w:ascii="Times New Roman" w:hAnsi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8E08F1" w:rsidRDefault="008E08F1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8E08F1" w:rsidRDefault="008E08F1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Доля, %</w:t>
            </w:r>
          </w:p>
        </w:tc>
      </w:tr>
      <w:tr w:rsidR="008E08F1" w:rsidRPr="008E08F1" w:rsidTr="0033146A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F1" w:rsidRPr="008E08F1" w:rsidRDefault="00B40617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08F1" w:rsidRPr="008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ынок услуг детского отдыха и оздоровления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8E08F1" w:rsidRDefault="008E08F1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8E08F1" w:rsidRDefault="008E08F1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8E08F1" w:rsidRPr="008E08F1" w:rsidTr="0033146A">
        <w:trPr>
          <w:trHeight w:val="1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F1" w:rsidRPr="008E08F1" w:rsidRDefault="00B40617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08F1" w:rsidRPr="008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ынок </w:t>
            </w:r>
            <w:r w:rsidR="00C74A53"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 (производство тепловой энергии)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8E08F1" w:rsidRDefault="00C74A53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8E08F1" w:rsidRDefault="00C74A53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8E08F1" w:rsidRPr="008E08F1" w:rsidTr="0033146A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F1" w:rsidRPr="008E08F1" w:rsidRDefault="00B40617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08F1" w:rsidRPr="008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8E08F1" w:rsidRDefault="00C74A53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8E08F1" w:rsidRDefault="00A41DF0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8E08F1" w:rsidRPr="008E08F1" w:rsidTr="00AB4D7E">
        <w:trPr>
          <w:trHeight w:val="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F1" w:rsidRPr="008E08F1" w:rsidRDefault="00B40617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08F1" w:rsidRPr="008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ынок оказания услуг по перевозке пассажиров автомобильным транспортом по </w:t>
            </w:r>
            <w:r w:rsidR="00AB4D7E"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межмуниципальным </w:t>
            </w:r>
            <w:r w:rsidR="008E08F1" w:rsidRPr="008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 регулярных перевозок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8E08F1" w:rsidRDefault="00AB4D7E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8E08F1" w:rsidRDefault="00AB4D7E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AB4D7E" w:rsidRPr="008E08F1" w:rsidTr="00AB4D7E">
        <w:trPr>
          <w:trHeight w:val="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E" w:rsidRPr="00601004" w:rsidRDefault="00B40617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B4D7E"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ынок жилищного строительства (за исключением Московского фонда реновации)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01004" w:rsidRDefault="00AB4D7E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01004" w:rsidRDefault="00AB4D7E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AB4D7E" w:rsidRPr="008E08F1" w:rsidTr="00AB4D7E">
        <w:trPr>
          <w:trHeight w:val="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E" w:rsidRPr="00601004" w:rsidRDefault="00B40617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01004" w:rsidRDefault="00B40617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01004" w:rsidRDefault="00B40617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AB4D7E" w:rsidRPr="008E08F1" w:rsidTr="00AB4D7E">
        <w:trPr>
          <w:trHeight w:val="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E" w:rsidRPr="00601004" w:rsidRDefault="00B40617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01004" w:rsidRDefault="00B40617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01004" w:rsidRDefault="00B40617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AB4D7E" w:rsidRPr="008E08F1" w:rsidTr="00AB4D7E">
        <w:trPr>
          <w:trHeight w:val="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E" w:rsidRPr="00601004" w:rsidRDefault="00B40617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01004" w:rsidRDefault="00B40617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01004" w:rsidRDefault="00B40617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8E08F1" w:rsidRDefault="008E08F1" w:rsidP="00F1247D">
      <w:pPr>
        <w:keepNext/>
        <w:tabs>
          <w:tab w:val="left" w:pos="1276"/>
        </w:tabs>
        <w:spacing w:after="120" w:line="240" w:lineRule="auto"/>
        <w:ind w:left="9356"/>
        <w:jc w:val="both"/>
        <w:rPr>
          <w:rFonts w:ascii="Times New Roman" w:hAnsi="Times New Roman"/>
          <w:sz w:val="28"/>
          <w:szCs w:val="28"/>
        </w:rPr>
      </w:pPr>
    </w:p>
    <w:p w:rsidR="00F1247D" w:rsidRDefault="00F1247D" w:rsidP="00802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021A9" w:rsidRPr="008021A9">
        <w:rPr>
          <w:rFonts w:ascii="Times New Roman" w:hAnsi="Times New Roman" w:cs="Times New Roman"/>
          <w:sz w:val="28"/>
          <w:szCs w:val="28"/>
        </w:rPr>
        <w:t xml:space="preserve">Часть респондентов – 28,6% представляют сферу услуг; на производство конечной продукции приходится – 42,9% опрошенных; на производство сырья и материалов для дальнейшей переработки и производства компонентов для конечной продукции по 14,3%. </w:t>
      </w:r>
    </w:p>
    <w:p w:rsidR="008021A9" w:rsidRDefault="008021A9" w:rsidP="00802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по информации респондентов, большинство организаций, участвовавших в опросе, занимаются предоставлением разного рода услуг населению, а также задействованы в сфере производства.</w:t>
      </w:r>
    </w:p>
    <w:p w:rsidR="00393E35" w:rsidRPr="008021A9" w:rsidRDefault="00393E35" w:rsidP="00802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Опрос респондентов о географических рынках, представляемых бизнесом, показал, что основным рынком сбыта продукции (товаров, работ, услуг) в более, чем половине случаев – 71,4% является региональный рынок, на рынок Кольского района</w:t>
      </w:r>
      <w:r w:rsidR="00817465">
        <w:rPr>
          <w:rFonts w:ascii="Times New Roman" w:hAnsi="Times New Roman" w:cs="Times New Roman"/>
          <w:sz w:val="28"/>
          <w:szCs w:val="28"/>
        </w:rPr>
        <w:t xml:space="preserve"> (локальный рынок)</w:t>
      </w:r>
      <w:r>
        <w:rPr>
          <w:rFonts w:ascii="Times New Roman" w:hAnsi="Times New Roman" w:cs="Times New Roman"/>
          <w:sz w:val="28"/>
          <w:szCs w:val="28"/>
        </w:rPr>
        <w:t xml:space="preserve"> пришлось – 28,6% опрошенных.</w:t>
      </w:r>
    </w:p>
    <w:p w:rsidR="00241FAB" w:rsidRDefault="004D71C4" w:rsidP="004D7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состояния и развития конкурентной среды</w:t>
      </w:r>
    </w:p>
    <w:p w:rsidR="004D71C4" w:rsidRDefault="004D71C4" w:rsidP="00A1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71C4">
        <w:rPr>
          <w:rFonts w:ascii="Times New Roman" w:hAnsi="Times New Roman" w:cs="Times New Roman"/>
          <w:sz w:val="28"/>
          <w:szCs w:val="28"/>
        </w:rPr>
        <w:t>Важным фактором развития и поддержания бизнеса является наличие конкурентной среды.</w:t>
      </w:r>
    </w:p>
    <w:p w:rsidR="00A11DC8" w:rsidRDefault="004D71C4" w:rsidP="00A1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DC8" w:rsidRPr="00A11DC8">
        <w:rPr>
          <w:rFonts w:ascii="Times New Roman" w:hAnsi="Times New Roman"/>
          <w:sz w:val="28"/>
          <w:szCs w:val="28"/>
        </w:rPr>
        <w:t xml:space="preserve">Респонденты, оценивая число конкурентов бизнеса, предлагающих аналогичную продукцию, чаще отмечали наличие от 1 до 3 конкурентов (57,1%). О наличии 4-х и более конкурентов заявили 28,6% респондентов. Большое количество конкурентов отметили 14,3%. </w:t>
      </w:r>
    </w:p>
    <w:p w:rsidR="008E66A5" w:rsidRDefault="008E66A5" w:rsidP="00A1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FAB" w:rsidRDefault="005E584C" w:rsidP="000237EB">
      <w:pPr>
        <w:rPr>
          <w:rFonts w:ascii="Times New Roman" w:hAnsi="Times New Roman" w:cs="Times New Roman"/>
          <w:b/>
          <w:sz w:val="28"/>
          <w:szCs w:val="28"/>
        </w:rPr>
      </w:pPr>
      <w:r w:rsidRPr="005E584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78DB800" wp14:editId="52D8B942">
            <wp:extent cx="5867400" cy="32766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20C4" w:rsidRDefault="008E66A5" w:rsidP="00A0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A5">
        <w:rPr>
          <w:rFonts w:ascii="Times New Roman" w:hAnsi="Times New Roman" w:cs="Times New Roman"/>
          <w:sz w:val="28"/>
          <w:szCs w:val="28"/>
        </w:rPr>
        <w:t>Если рассмотреть изменения количества конкурентов на основном рынке за последние 3 года, то можно отметить</w:t>
      </w:r>
      <w:r w:rsidR="00A020C4">
        <w:rPr>
          <w:rFonts w:ascii="Times New Roman" w:hAnsi="Times New Roman" w:cs="Times New Roman"/>
          <w:sz w:val="28"/>
          <w:szCs w:val="28"/>
        </w:rPr>
        <w:t xml:space="preserve">, </w:t>
      </w:r>
      <w:r w:rsidR="00A020C4" w:rsidRPr="00A020C4">
        <w:rPr>
          <w:rFonts w:ascii="Times New Roman" w:hAnsi="Times New Roman" w:cs="Times New Roman"/>
          <w:sz w:val="28"/>
          <w:szCs w:val="28"/>
        </w:rPr>
        <w:t xml:space="preserve">что </w:t>
      </w:r>
      <w:r w:rsidR="00A020C4" w:rsidRPr="00A020C4">
        <w:rPr>
          <w:rFonts w:ascii="Times New Roman" w:hAnsi="Times New Roman"/>
          <w:sz w:val="28"/>
          <w:szCs w:val="28"/>
        </w:rPr>
        <w:t>более половины респондентов (57,1%) оценили динамику конкуренции на рынках района как не изменившуюся за последние 3 года; 42,9% респондентов отметили увеличение на 1-3 конкурента.</w:t>
      </w:r>
    </w:p>
    <w:p w:rsidR="00A8726B" w:rsidRDefault="00A8726B" w:rsidP="00A0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F7B" w:rsidRPr="00804F21" w:rsidRDefault="00822F7B" w:rsidP="00822F7B">
      <w:pPr>
        <w:pStyle w:val="a3"/>
        <w:jc w:val="center"/>
        <w:rPr>
          <w:b/>
          <w:sz w:val="28"/>
          <w:szCs w:val="28"/>
        </w:rPr>
      </w:pPr>
      <w:r w:rsidRPr="00804F21">
        <w:rPr>
          <w:b/>
          <w:sz w:val="28"/>
          <w:szCs w:val="28"/>
        </w:rPr>
        <w:t>Предпринимаемые меры по повышению конкурентоспособности              продукции, работ, услуг</w:t>
      </w:r>
    </w:p>
    <w:p w:rsidR="00822F7B" w:rsidRPr="00804F21" w:rsidRDefault="00822F7B" w:rsidP="00822F7B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8"/>
        <w:gridCol w:w="636"/>
      </w:tblGrid>
      <w:tr w:rsidR="00822F7B" w:rsidRPr="00822F7B" w:rsidTr="0033146A">
        <w:tc>
          <w:tcPr>
            <w:tcW w:w="8709" w:type="dxa"/>
          </w:tcPr>
          <w:p w:rsidR="00822F7B" w:rsidRPr="00822F7B" w:rsidRDefault="00822F7B" w:rsidP="003314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636" w:type="dxa"/>
            <w:vAlign w:val="center"/>
          </w:tcPr>
          <w:p w:rsidR="00822F7B" w:rsidRPr="00822F7B" w:rsidRDefault="00822F7B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7B" w:rsidRPr="00822F7B" w:rsidTr="0033146A">
        <w:tc>
          <w:tcPr>
            <w:tcW w:w="8709" w:type="dxa"/>
          </w:tcPr>
          <w:p w:rsidR="00822F7B" w:rsidRPr="00822F7B" w:rsidRDefault="00822F7B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636" w:type="dxa"/>
            <w:vAlign w:val="center"/>
          </w:tcPr>
          <w:p w:rsidR="00822F7B" w:rsidRPr="00822F7B" w:rsidRDefault="00822F7B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822F7B" w:rsidRPr="00822F7B" w:rsidTr="0033146A">
        <w:tc>
          <w:tcPr>
            <w:tcW w:w="8709" w:type="dxa"/>
          </w:tcPr>
          <w:p w:rsidR="00822F7B" w:rsidRPr="00822F7B" w:rsidRDefault="00822F7B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636" w:type="dxa"/>
            <w:vAlign w:val="center"/>
          </w:tcPr>
          <w:p w:rsidR="00822F7B" w:rsidRPr="00822F7B" w:rsidRDefault="00822F7B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822F7B" w:rsidRPr="00822F7B" w:rsidTr="0033146A">
        <w:tc>
          <w:tcPr>
            <w:tcW w:w="8709" w:type="dxa"/>
          </w:tcPr>
          <w:p w:rsidR="00822F7B" w:rsidRPr="00822F7B" w:rsidRDefault="00822F7B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проведение НИОКР (</w:t>
            </w:r>
            <w:r w:rsidRPr="00822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Научно-исследовательские и опытно-конструкторские работы)</w:t>
            </w:r>
          </w:p>
        </w:tc>
        <w:tc>
          <w:tcPr>
            <w:tcW w:w="636" w:type="dxa"/>
            <w:vAlign w:val="center"/>
          </w:tcPr>
          <w:p w:rsidR="00822F7B" w:rsidRPr="00822F7B" w:rsidRDefault="00822F7B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822F7B" w:rsidRPr="00822F7B" w:rsidTr="0033146A">
        <w:tc>
          <w:tcPr>
            <w:tcW w:w="8709" w:type="dxa"/>
          </w:tcPr>
          <w:p w:rsidR="00822F7B" w:rsidRPr="00822F7B" w:rsidRDefault="00822F7B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>Новые способы продвижения продукции (маркетинговые стратегии)</w:t>
            </w:r>
          </w:p>
        </w:tc>
        <w:tc>
          <w:tcPr>
            <w:tcW w:w="636" w:type="dxa"/>
            <w:vAlign w:val="center"/>
          </w:tcPr>
          <w:p w:rsidR="00822F7B" w:rsidRPr="00822F7B" w:rsidRDefault="00822F7B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822F7B" w:rsidRPr="00822F7B" w:rsidTr="0033146A">
        <w:tc>
          <w:tcPr>
            <w:tcW w:w="8709" w:type="dxa"/>
          </w:tcPr>
          <w:p w:rsidR="00822F7B" w:rsidRPr="00822F7B" w:rsidRDefault="00822F7B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модификаций и форм производимой продукции, расширения ассортимента </w:t>
            </w:r>
          </w:p>
        </w:tc>
        <w:tc>
          <w:tcPr>
            <w:tcW w:w="636" w:type="dxa"/>
            <w:vAlign w:val="center"/>
          </w:tcPr>
          <w:p w:rsidR="00822F7B" w:rsidRPr="00822F7B" w:rsidRDefault="00822F7B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7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</w:tbl>
    <w:p w:rsidR="00822F7B" w:rsidRDefault="00822F7B" w:rsidP="00FF4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F7B">
        <w:rPr>
          <w:rFonts w:ascii="Times New Roman" w:hAnsi="Times New Roman"/>
          <w:sz w:val="28"/>
          <w:szCs w:val="28"/>
        </w:rPr>
        <w:t>Наиболее распространены в Кольском районе такие меры, как обучение и переподготовка персонала; приобретение технического оборудования;</w:t>
      </w:r>
      <w:r w:rsidRPr="00822F7B">
        <w:rPr>
          <w:rFonts w:ascii="Times New Roman" w:hAnsi="Times New Roman" w:cs="Times New Roman"/>
          <w:sz w:val="24"/>
          <w:szCs w:val="24"/>
        </w:rPr>
        <w:t xml:space="preserve"> </w:t>
      </w:r>
      <w:r w:rsidRPr="00822F7B">
        <w:rPr>
          <w:rFonts w:ascii="Times New Roman" w:hAnsi="Times New Roman"/>
          <w:sz w:val="28"/>
          <w:szCs w:val="28"/>
        </w:rPr>
        <w:t>самостоятельное проведение НИОКР.</w:t>
      </w:r>
      <w:r w:rsidRPr="009F77CC">
        <w:rPr>
          <w:rFonts w:ascii="Times New Roman" w:hAnsi="Times New Roman"/>
          <w:sz w:val="28"/>
          <w:szCs w:val="28"/>
        </w:rPr>
        <w:t xml:space="preserve"> </w:t>
      </w:r>
    </w:p>
    <w:p w:rsidR="00141F5A" w:rsidRPr="00A020C4" w:rsidRDefault="00141F5A" w:rsidP="00FF4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положительной тенденцией является рост числа конкурентов. </w:t>
      </w:r>
      <w:r w:rsidR="00383EDF">
        <w:rPr>
          <w:rFonts w:ascii="Times New Roman" w:hAnsi="Times New Roman"/>
          <w:sz w:val="28"/>
          <w:szCs w:val="28"/>
        </w:rPr>
        <w:t>Высокая конкуренция на рынках товаров, работ и услуг должна стимулировать бизнес принимать меры по повышению конкурентоспособности продукции, использовать инновационные подходы, обеспечивающие повышение его эффективности.</w:t>
      </w:r>
    </w:p>
    <w:p w:rsidR="00241FAB" w:rsidRDefault="00383EDF" w:rsidP="00A85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Ведение бизнеса в условиях конкуренции предполагает постоянное применение новых, не используемых ранее, способов повышения конкурентоспособности продукции. Предприятия, представители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считают уровень конкуренции высоким, вынуждены постоянно проводить усовершенствование своей продукции и тщательно отбирать поставщиков для сотрудничества.</w:t>
      </w:r>
    </w:p>
    <w:p w:rsidR="00E71480" w:rsidRPr="008E66A5" w:rsidRDefault="00E71480" w:rsidP="00A85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респондентами оценивалась степень удовлетворенности состоянием конкуренции между поставщиками основного закупаемого товара (работы, услуги) и число таких поставщиков.</w:t>
      </w:r>
      <w:r w:rsidR="00B356CA">
        <w:rPr>
          <w:rFonts w:ascii="Times New Roman" w:hAnsi="Times New Roman" w:cs="Times New Roman"/>
          <w:sz w:val="28"/>
          <w:szCs w:val="28"/>
        </w:rPr>
        <w:t xml:space="preserve"> Результаты опроса показали, что бизнес оценивает состояние конкуренции между поставщиками основного закупаемого товара (работы, услуги) как скорее удовлетворительное (</w:t>
      </w:r>
      <w:r w:rsidR="00B356CA">
        <w:rPr>
          <w:rFonts w:ascii="Times New Roman" w:hAnsi="Times New Roman"/>
          <w:sz w:val="28"/>
          <w:szCs w:val="28"/>
        </w:rPr>
        <w:t>57,1</w:t>
      </w:r>
      <w:r w:rsidR="00B356CA" w:rsidRPr="00BB23B6">
        <w:rPr>
          <w:rFonts w:ascii="Times New Roman" w:hAnsi="Times New Roman"/>
          <w:sz w:val="28"/>
          <w:szCs w:val="28"/>
        </w:rPr>
        <w:t>%</w:t>
      </w:r>
      <w:r w:rsidR="00B356CA">
        <w:rPr>
          <w:rFonts w:ascii="Times New Roman" w:hAnsi="Times New Roman"/>
          <w:sz w:val="28"/>
          <w:szCs w:val="28"/>
        </w:rPr>
        <w:t xml:space="preserve">) и </w:t>
      </w:r>
      <w:r w:rsidR="00B356CA" w:rsidRPr="00A854E6">
        <w:rPr>
          <w:rFonts w:ascii="Times New Roman" w:hAnsi="Times New Roman" w:cs="Times New Roman"/>
          <w:sz w:val="28"/>
          <w:szCs w:val="28"/>
        </w:rPr>
        <w:t>удовлетворительное (14,3%).</w:t>
      </w:r>
    </w:p>
    <w:p w:rsidR="00E71480" w:rsidRDefault="00A854E6" w:rsidP="00A8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6CA" w:rsidRPr="00A854E6">
        <w:rPr>
          <w:rFonts w:ascii="Times New Roman" w:hAnsi="Times New Roman" w:cs="Times New Roman"/>
          <w:sz w:val="28"/>
          <w:szCs w:val="28"/>
        </w:rPr>
        <w:t>В части числа поставщиков основного закупаемого товара</w:t>
      </w:r>
      <w:r w:rsidR="002C4AA3" w:rsidRPr="00A854E6">
        <w:rPr>
          <w:rFonts w:ascii="Times New Roman" w:hAnsi="Times New Roman" w:cs="Times New Roman"/>
          <w:sz w:val="28"/>
          <w:szCs w:val="28"/>
        </w:rPr>
        <w:t xml:space="preserve"> (работы, услуги), который приобретает бизнес для осуществления деятельности, большинство опрошенных имеют 2-3 поставщика (57,1%); 42,9% респондентов указали 4 и более поставщика</w:t>
      </w:r>
      <w:r w:rsidR="002C4AA3">
        <w:rPr>
          <w:rFonts w:ascii="Times New Roman" w:hAnsi="Times New Roman"/>
          <w:sz w:val="28"/>
          <w:szCs w:val="28"/>
        </w:rPr>
        <w:t>. Таким образом, представители бизнеса, принявшие участие в опросе, в целом удовлетворительно рассматривают, как количество поставщиков, так и состояние конкуренции между ними.</w:t>
      </w:r>
    </w:p>
    <w:p w:rsidR="00A8726B" w:rsidRDefault="00A8726B" w:rsidP="004353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66A5" w:rsidRPr="00435361" w:rsidRDefault="008A05F0" w:rsidP="004353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5361">
        <w:rPr>
          <w:rFonts w:ascii="Times New Roman" w:hAnsi="Times New Roman"/>
          <w:b/>
          <w:sz w:val="28"/>
          <w:szCs w:val="28"/>
        </w:rPr>
        <w:t>Мнение субъектов предпринимательской деятельности о качестве официальной информации о состоянии конкурентной среды на рынках товаров и услуг Кольского района, размещаемой в открытом доступе</w:t>
      </w:r>
    </w:p>
    <w:p w:rsidR="008A05F0" w:rsidRPr="00435361" w:rsidRDefault="008A05F0" w:rsidP="008A05F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A05F0" w:rsidRDefault="008A05F0" w:rsidP="00BD2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65">
        <w:rPr>
          <w:rFonts w:ascii="Times New Roman" w:hAnsi="Times New Roman"/>
          <w:sz w:val="28"/>
          <w:szCs w:val="28"/>
        </w:rPr>
        <w:t>П</w:t>
      </w:r>
      <w:r w:rsidR="00BD2565">
        <w:rPr>
          <w:rFonts w:ascii="Times New Roman" w:hAnsi="Times New Roman"/>
          <w:sz w:val="28"/>
          <w:szCs w:val="28"/>
        </w:rPr>
        <w:t>овышение уровня информационной открытости деятельности органов исполнительной власти, в том числе по вопросу о состоянии конкурентной среды на рынках товаров и услуг Кольского района, является одной из основных задач по развитию конкуренции.</w:t>
      </w:r>
    </w:p>
    <w:p w:rsidR="00BD2565" w:rsidRDefault="00BD2565" w:rsidP="00BD2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был проведен опрос на выявление уровня доступности, уровня понятности и удобства получения официальной информации. </w:t>
      </w:r>
      <w:r w:rsidR="0068188F">
        <w:rPr>
          <w:rFonts w:ascii="Times New Roman" w:hAnsi="Times New Roman"/>
          <w:sz w:val="28"/>
          <w:szCs w:val="28"/>
        </w:rPr>
        <w:t>Скорее у</w:t>
      </w:r>
      <w:r>
        <w:rPr>
          <w:rFonts w:ascii="Times New Roman" w:hAnsi="Times New Roman"/>
          <w:sz w:val="28"/>
          <w:szCs w:val="28"/>
        </w:rPr>
        <w:t>довлетворительным качество размещения информации признали</w:t>
      </w:r>
      <w:r w:rsidR="0068188F">
        <w:rPr>
          <w:rFonts w:ascii="Times New Roman" w:hAnsi="Times New Roman"/>
          <w:sz w:val="28"/>
          <w:szCs w:val="28"/>
        </w:rPr>
        <w:t xml:space="preserve"> в среднем 47,6% предпринимателей по всем трем уровням; удовлетворительным – 33,4%. Как скорее неудовлетворительное качество размещения информации охарактеризовали в среднем </w:t>
      </w:r>
      <w:r w:rsidR="00B47445">
        <w:rPr>
          <w:rFonts w:ascii="Times New Roman" w:hAnsi="Times New Roman"/>
          <w:sz w:val="28"/>
          <w:szCs w:val="28"/>
        </w:rPr>
        <w:t>–</w:t>
      </w:r>
      <w:r w:rsidR="0068188F">
        <w:rPr>
          <w:rFonts w:ascii="Times New Roman" w:hAnsi="Times New Roman"/>
          <w:sz w:val="28"/>
          <w:szCs w:val="28"/>
        </w:rPr>
        <w:t xml:space="preserve"> </w:t>
      </w:r>
      <w:r w:rsidR="00B47445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</w:t>
      </w:r>
      <w:r w:rsidR="00B47445">
        <w:rPr>
          <w:rFonts w:ascii="Times New Roman" w:hAnsi="Times New Roman"/>
          <w:sz w:val="28"/>
          <w:szCs w:val="28"/>
        </w:rPr>
        <w:t>опрошенных. Респонденты затруднились с ответом в среднем</w:t>
      </w:r>
      <w:r w:rsidR="00B92BA4">
        <w:rPr>
          <w:rFonts w:ascii="Times New Roman" w:hAnsi="Times New Roman"/>
          <w:sz w:val="28"/>
          <w:szCs w:val="28"/>
        </w:rPr>
        <w:t xml:space="preserve"> -</w:t>
      </w:r>
      <w:r w:rsidR="00B47445">
        <w:rPr>
          <w:rFonts w:ascii="Times New Roman" w:hAnsi="Times New Roman"/>
          <w:sz w:val="28"/>
          <w:szCs w:val="28"/>
        </w:rPr>
        <w:t xml:space="preserve"> 14,3%.</w:t>
      </w:r>
    </w:p>
    <w:p w:rsidR="00A8726B" w:rsidRDefault="00A8726B" w:rsidP="00BD2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26B" w:rsidRDefault="00A8726B" w:rsidP="00BD2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26B" w:rsidRDefault="00A8726B" w:rsidP="00BD2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26B" w:rsidRDefault="00A8726B" w:rsidP="00BD2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26B" w:rsidRDefault="00A8726B" w:rsidP="00BD2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26B" w:rsidRDefault="00A8726B" w:rsidP="00BD2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26B" w:rsidRDefault="00A8726B" w:rsidP="00BD2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26B" w:rsidRDefault="00A8726B" w:rsidP="00BD2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26B" w:rsidRPr="00BD2565" w:rsidRDefault="00A8726B" w:rsidP="00BD2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BA4" w:rsidRDefault="00B92BA4" w:rsidP="00F34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F34B6A" w:rsidP="00F34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предприятий и организаций относительно оценки качества официальной информации о состоянии конкурентной среды на рынках товаров и услуг Кольского района и деятельности по содействию развитию конкуренции, размещаемой в открытом доступе, % опрошенным</w:t>
      </w:r>
      <w:r w:rsidR="0072525C" w:rsidRPr="0034037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0214740" wp14:editId="47B7611A">
            <wp:extent cx="5619750" cy="36385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1FAB" w:rsidRDefault="00993A02" w:rsidP="00993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3A02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качество размещаемой в открытом доступе официальной информации о состоянии конкурентной среды на рынках Кольского района и деятельности по содействию развитию конкуренции на основе анализа ответов респондентов можно считать в большей степени удовлетворительным.</w:t>
      </w:r>
    </w:p>
    <w:p w:rsidR="00241FAB" w:rsidRDefault="00AA7C5F" w:rsidP="00E42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административных барьеров</w:t>
      </w:r>
      <w:r w:rsidR="00E42184">
        <w:rPr>
          <w:rFonts w:ascii="Times New Roman" w:hAnsi="Times New Roman" w:cs="Times New Roman"/>
          <w:b/>
          <w:sz w:val="28"/>
          <w:szCs w:val="28"/>
        </w:rPr>
        <w:t xml:space="preserve"> ведения предпринимательской деятельности</w:t>
      </w:r>
    </w:p>
    <w:p w:rsidR="005F3A3B" w:rsidRPr="00080DA0" w:rsidRDefault="005F3A3B" w:rsidP="00130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4E8A" w:rsidRPr="00080DA0">
        <w:rPr>
          <w:rFonts w:ascii="Times New Roman" w:hAnsi="Times New Roman"/>
          <w:sz w:val="28"/>
          <w:szCs w:val="28"/>
        </w:rPr>
        <w:t xml:space="preserve">Административные барьеры </w:t>
      </w:r>
      <w:r w:rsidRPr="00080DA0">
        <w:rPr>
          <w:rFonts w:ascii="Times New Roman" w:hAnsi="Times New Roman"/>
          <w:sz w:val="28"/>
          <w:szCs w:val="28"/>
        </w:rPr>
        <w:t xml:space="preserve">являются фактором, оказывающим негативное воздействие на развитие конкуренции. </w:t>
      </w:r>
    </w:p>
    <w:p w:rsidR="00027D8A" w:rsidRDefault="00BE1EDB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DA0">
        <w:rPr>
          <w:rFonts w:ascii="Times New Roman" w:hAnsi="Times New Roman"/>
          <w:sz w:val="28"/>
          <w:szCs w:val="28"/>
        </w:rPr>
        <w:tab/>
        <w:t xml:space="preserve">С целью оценки барьеров ведения предпринимательской деятельности респондентам был предложен перечень административных барьеров, из </w:t>
      </w:r>
      <w:r w:rsidR="00CA2D63" w:rsidRPr="00080DA0">
        <w:rPr>
          <w:rFonts w:ascii="Times New Roman" w:hAnsi="Times New Roman"/>
          <w:sz w:val="28"/>
          <w:szCs w:val="28"/>
        </w:rPr>
        <w:t>которых необходимо было выбрать несколько, наиболее оказывающих влияние на ведение текущей деятельности или открытие нового бизнеса на рынке.</w:t>
      </w:r>
      <w:r w:rsidR="00027D8A">
        <w:rPr>
          <w:rFonts w:ascii="Times New Roman" w:hAnsi="Times New Roman"/>
          <w:sz w:val="28"/>
          <w:szCs w:val="28"/>
        </w:rPr>
        <w:t xml:space="preserve"> </w:t>
      </w:r>
      <w:r w:rsidR="001C32D5" w:rsidRPr="00080DA0">
        <w:rPr>
          <w:rFonts w:ascii="Times New Roman" w:hAnsi="Times New Roman"/>
          <w:sz w:val="28"/>
          <w:szCs w:val="28"/>
        </w:rPr>
        <w:t>В результате, по мнению опрошенных, наиболее сильное отрицательное влияние</w:t>
      </w:r>
      <w:r w:rsidR="0020735C" w:rsidRPr="00080DA0">
        <w:rPr>
          <w:rFonts w:ascii="Times New Roman" w:hAnsi="Times New Roman"/>
          <w:sz w:val="28"/>
          <w:szCs w:val="28"/>
        </w:rPr>
        <w:t xml:space="preserve"> на деятельность бизнеса оказывает нестабильность российского законодательства, регулирующего предпринимательскую деятельность. На этот административный барьер пришлось</w:t>
      </w:r>
      <w:r w:rsidR="000E412C">
        <w:rPr>
          <w:rFonts w:ascii="Times New Roman" w:hAnsi="Times New Roman"/>
          <w:sz w:val="28"/>
          <w:szCs w:val="28"/>
        </w:rPr>
        <w:t xml:space="preserve"> -</w:t>
      </w:r>
      <w:r w:rsidR="0020735C" w:rsidRPr="00080DA0">
        <w:rPr>
          <w:rFonts w:ascii="Times New Roman" w:hAnsi="Times New Roman"/>
          <w:sz w:val="28"/>
          <w:szCs w:val="28"/>
        </w:rPr>
        <w:t xml:space="preserve"> 71,4% от общего числа ответов.</w:t>
      </w:r>
      <w:r w:rsidR="00027D8A" w:rsidRPr="00027D8A">
        <w:rPr>
          <w:rFonts w:ascii="Times New Roman" w:hAnsi="Times New Roman"/>
          <w:sz w:val="28"/>
          <w:szCs w:val="28"/>
        </w:rPr>
        <w:t xml:space="preserve"> </w:t>
      </w:r>
      <w:r w:rsidR="00027D8A" w:rsidRPr="00080DA0">
        <w:rPr>
          <w:rFonts w:ascii="Times New Roman" w:hAnsi="Times New Roman"/>
          <w:sz w:val="28"/>
          <w:szCs w:val="28"/>
        </w:rPr>
        <w:t>На втором месте по частоте выбора оказался такой барьер, как высокие налоги. На этот административный барьер пришлось</w:t>
      </w:r>
      <w:r w:rsidR="00A406E2">
        <w:rPr>
          <w:rFonts w:ascii="Times New Roman" w:hAnsi="Times New Roman"/>
          <w:sz w:val="28"/>
          <w:szCs w:val="28"/>
        </w:rPr>
        <w:t xml:space="preserve"> -</w:t>
      </w:r>
      <w:r w:rsidR="00027D8A" w:rsidRPr="00080DA0">
        <w:rPr>
          <w:rFonts w:ascii="Times New Roman" w:hAnsi="Times New Roman"/>
          <w:sz w:val="28"/>
          <w:szCs w:val="28"/>
        </w:rPr>
        <w:t xml:space="preserve"> 42,9% от </w:t>
      </w:r>
      <w:r w:rsidR="00027D8A" w:rsidRPr="00080DA0">
        <w:rPr>
          <w:rFonts w:ascii="Times New Roman" w:hAnsi="Times New Roman"/>
          <w:sz w:val="28"/>
          <w:szCs w:val="28"/>
        </w:rPr>
        <w:lastRenderedPageBreak/>
        <w:t xml:space="preserve">общего числа ответов. На наличие коррупции пришлось </w:t>
      </w:r>
      <w:r w:rsidR="00A406E2">
        <w:rPr>
          <w:rFonts w:ascii="Times New Roman" w:hAnsi="Times New Roman"/>
          <w:sz w:val="28"/>
          <w:szCs w:val="28"/>
        </w:rPr>
        <w:t xml:space="preserve">- </w:t>
      </w:r>
      <w:r w:rsidR="00027D8A" w:rsidRPr="00080DA0">
        <w:rPr>
          <w:rFonts w:ascii="Times New Roman" w:hAnsi="Times New Roman"/>
          <w:sz w:val="28"/>
          <w:szCs w:val="28"/>
        </w:rPr>
        <w:t xml:space="preserve">28,6% ответов. В меньшей степени респонденты отметили такой барьер, как </w:t>
      </w:r>
      <w:r w:rsidR="00027D8A" w:rsidRPr="00B97505"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власти, отсутствие ограничений – 14,3% ответов.</w:t>
      </w:r>
    </w:p>
    <w:p w:rsidR="00A406E2" w:rsidRDefault="00A406E2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8350" cy="31623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0B19" w:rsidRDefault="004C1E93" w:rsidP="00AE65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0B19">
        <w:rPr>
          <w:rFonts w:ascii="Times New Roman" w:hAnsi="Times New Roman"/>
          <w:sz w:val="28"/>
          <w:szCs w:val="28"/>
        </w:rPr>
        <w:t xml:space="preserve">С целью оценки изменения уровня </w:t>
      </w:r>
      <w:r w:rsidR="00610B19" w:rsidRPr="00610B19">
        <w:rPr>
          <w:rFonts w:ascii="Times New Roman" w:eastAsia="Calibri" w:hAnsi="Times New Roman" w:cs="Times New Roman"/>
          <w:sz w:val="28"/>
          <w:szCs w:val="28"/>
        </w:rPr>
        <w:t>административных барьеров на товарном рынке, основном для бизнеса, в течение последних 3 лет</w:t>
      </w:r>
      <w:r w:rsidR="00610B19">
        <w:rPr>
          <w:rFonts w:ascii="Times New Roman" w:eastAsia="Calibri" w:hAnsi="Times New Roman" w:cs="Times New Roman"/>
          <w:sz w:val="28"/>
          <w:szCs w:val="28"/>
        </w:rPr>
        <w:t xml:space="preserve"> респондентам были предложены варианты</w:t>
      </w:r>
      <w:r w:rsidR="00631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B19">
        <w:rPr>
          <w:rFonts w:ascii="Times New Roman" w:eastAsia="Calibri" w:hAnsi="Times New Roman" w:cs="Times New Roman"/>
          <w:sz w:val="28"/>
          <w:szCs w:val="28"/>
        </w:rPr>
        <w:t>ответов</w:t>
      </w:r>
      <w:r w:rsidR="006312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BE9" w:rsidRDefault="00B43BE9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19" w:rsidRPr="006312B8" w:rsidRDefault="00610B19" w:rsidP="00610B1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12B8">
        <w:rPr>
          <w:rFonts w:ascii="Times New Roman" w:eastAsia="Calibri" w:hAnsi="Times New Roman" w:cs="Times New Roman"/>
          <w:b/>
          <w:sz w:val="26"/>
          <w:szCs w:val="26"/>
        </w:rPr>
        <w:t>Изменение уровня административных барьеров за последние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9"/>
        <w:gridCol w:w="1565"/>
      </w:tblGrid>
      <w:tr w:rsidR="00610B19" w:rsidRPr="006312B8" w:rsidTr="0033146A">
        <w:tc>
          <w:tcPr>
            <w:tcW w:w="7780" w:type="dxa"/>
            <w:shd w:val="clear" w:color="auto" w:fill="auto"/>
            <w:vAlign w:val="center"/>
          </w:tcPr>
          <w:p w:rsidR="00610B19" w:rsidRPr="006312B8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B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565" w:type="dxa"/>
            <w:shd w:val="clear" w:color="auto" w:fill="auto"/>
          </w:tcPr>
          <w:p w:rsidR="00610B19" w:rsidRPr="006312B8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B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Процент, %</w:t>
            </w:r>
          </w:p>
        </w:tc>
      </w:tr>
      <w:tr w:rsidR="00610B19" w:rsidRPr="006312B8" w:rsidTr="0033146A">
        <w:tc>
          <w:tcPr>
            <w:tcW w:w="7780" w:type="dxa"/>
            <w:shd w:val="clear" w:color="auto" w:fill="auto"/>
            <w:vAlign w:val="center"/>
          </w:tcPr>
          <w:p w:rsidR="00610B19" w:rsidRPr="006312B8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312B8">
              <w:rPr>
                <w:rFonts w:ascii="Times New Roman" w:hAnsi="Times New Roman" w:cs="Times New Roman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B19" w:rsidRPr="006312B8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B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610B19" w:rsidRPr="006312B8" w:rsidTr="0033146A">
        <w:tc>
          <w:tcPr>
            <w:tcW w:w="7780" w:type="dxa"/>
            <w:shd w:val="clear" w:color="auto" w:fill="auto"/>
            <w:vAlign w:val="center"/>
          </w:tcPr>
          <w:p w:rsidR="00610B19" w:rsidRPr="006312B8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312B8">
              <w:rPr>
                <w:rFonts w:ascii="Times New Roman" w:hAnsi="Times New Roman" w:cs="Times New Roman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B19" w:rsidRPr="006312B8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B8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610B19" w:rsidRPr="006312B8" w:rsidTr="0033146A">
        <w:tc>
          <w:tcPr>
            <w:tcW w:w="7780" w:type="dxa"/>
            <w:shd w:val="clear" w:color="auto" w:fill="auto"/>
            <w:vAlign w:val="center"/>
          </w:tcPr>
          <w:p w:rsidR="00610B19" w:rsidRPr="006312B8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312B8">
              <w:rPr>
                <w:rFonts w:ascii="Times New Roman" w:hAnsi="Times New Roman" w:cs="Times New Roman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B19" w:rsidRPr="006312B8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B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610B19" w:rsidRPr="00804F21" w:rsidTr="0033146A">
        <w:tc>
          <w:tcPr>
            <w:tcW w:w="7780" w:type="dxa"/>
            <w:shd w:val="clear" w:color="auto" w:fill="auto"/>
            <w:vAlign w:val="center"/>
          </w:tcPr>
          <w:p w:rsidR="00610B19" w:rsidRPr="006312B8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312B8">
              <w:rPr>
                <w:rFonts w:ascii="Times New Roman" w:hAnsi="Times New Roman" w:cs="Times New Roman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B19" w:rsidRPr="00804F21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B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</w:tbl>
    <w:p w:rsidR="00610B19" w:rsidRDefault="00610B19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19" w:rsidRDefault="0001478F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мнению большинства представителей бизнеса уровень и количество административных барьеров за последние три года не изменил</w:t>
      </w:r>
      <w:r w:rsidR="00FD2FE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 – 57,1% ответов. </w:t>
      </w:r>
    </w:p>
    <w:p w:rsidR="00B57484" w:rsidRDefault="00AE6570" w:rsidP="00AE6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70">
        <w:rPr>
          <w:rFonts w:ascii="Times New Roman" w:hAnsi="Times New Roman"/>
          <w:sz w:val="28"/>
          <w:szCs w:val="28"/>
        </w:rPr>
        <w:t xml:space="preserve">Барьеры, преодолимые при осуществлении значительных затрат, препятствуют осуществлению предпринимательской деятельности по мнению - 71,4% представителей бизнеса. На присутствие барьеров, преодолимых без существенных затрат, заявило - </w:t>
      </w:r>
      <w:r w:rsidR="00B57484" w:rsidRPr="00AE6570">
        <w:rPr>
          <w:rFonts w:ascii="Times New Roman" w:hAnsi="Times New Roman"/>
          <w:sz w:val="28"/>
          <w:szCs w:val="28"/>
        </w:rPr>
        <w:t>14,3% респондентов</w:t>
      </w:r>
      <w:r w:rsidRPr="00AE6570">
        <w:rPr>
          <w:rFonts w:ascii="Times New Roman" w:hAnsi="Times New Roman"/>
          <w:sz w:val="28"/>
          <w:szCs w:val="28"/>
        </w:rPr>
        <w:t xml:space="preserve">. </w:t>
      </w:r>
      <w:r w:rsidR="00B57484" w:rsidRPr="00AE6570">
        <w:rPr>
          <w:rFonts w:ascii="Times New Roman" w:hAnsi="Times New Roman"/>
          <w:sz w:val="28"/>
          <w:szCs w:val="28"/>
        </w:rPr>
        <w:t>Об отсутствии каких-либо административных барьеров заявило</w:t>
      </w:r>
      <w:r w:rsidRPr="00AE6570">
        <w:rPr>
          <w:rFonts w:ascii="Times New Roman" w:hAnsi="Times New Roman"/>
          <w:sz w:val="28"/>
          <w:szCs w:val="28"/>
        </w:rPr>
        <w:t xml:space="preserve"> -</w:t>
      </w:r>
      <w:r w:rsidR="00B57484" w:rsidRPr="00AE6570">
        <w:rPr>
          <w:rFonts w:ascii="Times New Roman" w:hAnsi="Times New Roman"/>
          <w:sz w:val="28"/>
          <w:szCs w:val="28"/>
        </w:rPr>
        <w:t xml:space="preserve"> 14,3% опрошенных респондентов</w:t>
      </w:r>
      <w:r>
        <w:rPr>
          <w:rFonts w:ascii="Times New Roman" w:hAnsi="Times New Roman"/>
          <w:sz w:val="28"/>
          <w:szCs w:val="28"/>
        </w:rPr>
        <w:t>.</w:t>
      </w:r>
      <w:r w:rsidR="00B57484" w:rsidRPr="00AE6570">
        <w:rPr>
          <w:rFonts w:ascii="Times New Roman" w:hAnsi="Times New Roman"/>
          <w:sz w:val="28"/>
          <w:szCs w:val="28"/>
        </w:rPr>
        <w:t xml:space="preserve"> </w:t>
      </w:r>
    </w:p>
    <w:p w:rsidR="00BE1EDB" w:rsidRPr="00080DA0" w:rsidRDefault="006508E0" w:rsidP="00563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Рассматривая деятельность органов власти на основном для бизнеса рынке</w:t>
      </w:r>
      <w:r w:rsidR="003D1DE6">
        <w:rPr>
          <w:rFonts w:ascii="Times New Roman" w:hAnsi="Times New Roman"/>
          <w:sz w:val="28"/>
          <w:szCs w:val="28"/>
        </w:rPr>
        <w:t xml:space="preserve">, 42,9% респондентов сошлись во мнении о том, что органы власти </w:t>
      </w:r>
      <w:r w:rsidR="003D1DE6">
        <w:rPr>
          <w:rFonts w:ascii="Times New Roman" w:hAnsi="Times New Roman"/>
          <w:sz w:val="28"/>
          <w:szCs w:val="28"/>
        </w:rPr>
        <w:lastRenderedPageBreak/>
        <w:t>помогают бизнесу.</w:t>
      </w:r>
      <w:r w:rsidR="00873185">
        <w:rPr>
          <w:rFonts w:ascii="Times New Roman" w:hAnsi="Times New Roman"/>
          <w:sz w:val="28"/>
          <w:szCs w:val="28"/>
        </w:rPr>
        <w:t xml:space="preserve"> Деятельностью власти скорее удовлетворены – 14,3% опрошенных респондентов, скорее не удовлетворены – 42,9% опрошенных.</w:t>
      </w:r>
    </w:p>
    <w:p w:rsidR="001A650D" w:rsidRDefault="0020735C" w:rsidP="001A650D">
      <w:pPr>
        <w:jc w:val="both"/>
        <w:rPr>
          <w:rFonts w:ascii="Times New Roman" w:hAnsi="Times New Roman"/>
          <w:sz w:val="28"/>
          <w:szCs w:val="28"/>
        </w:rPr>
      </w:pPr>
      <w:r w:rsidRPr="00080DA0">
        <w:rPr>
          <w:rFonts w:ascii="Times New Roman" w:hAnsi="Times New Roman"/>
          <w:sz w:val="28"/>
          <w:szCs w:val="28"/>
        </w:rPr>
        <w:tab/>
      </w:r>
    </w:p>
    <w:p w:rsidR="0020735C" w:rsidRDefault="0019647B" w:rsidP="001A6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D4">
        <w:rPr>
          <w:rFonts w:ascii="Times New Roman" w:hAnsi="Times New Roman" w:cs="Times New Roman"/>
          <w:b/>
          <w:sz w:val="28"/>
          <w:szCs w:val="28"/>
        </w:rPr>
        <w:t xml:space="preserve">Степень удовлетворенности </w:t>
      </w:r>
      <w:r w:rsidR="00E629D4" w:rsidRPr="00E629D4">
        <w:rPr>
          <w:rFonts w:ascii="Times New Roman" w:hAnsi="Times New Roman" w:cs="Times New Roman"/>
          <w:b/>
          <w:sz w:val="28"/>
          <w:szCs w:val="28"/>
        </w:rPr>
        <w:t>естественными монополиями опрашиваемых представителей бизнеса</w:t>
      </w:r>
    </w:p>
    <w:p w:rsidR="00E629D4" w:rsidRPr="00E629D4" w:rsidRDefault="00E629D4" w:rsidP="00E62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29D4">
        <w:rPr>
          <w:rFonts w:ascii="Times New Roman" w:hAnsi="Times New Roman" w:cs="Times New Roman"/>
          <w:sz w:val="28"/>
          <w:szCs w:val="28"/>
        </w:rPr>
        <w:t>Относительно оценки удовлетворенности услугами естественных монополий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трем параметрам: сроки получения доступа, сложность (количество) процедур подключения, стоимость подключения можно выделить следующее.</w:t>
      </w:r>
    </w:p>
    <w:p w:rsidR="00CD6042" w:rsidRDefault="000B54E3" w:rsidP="00CD6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B54E3"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sz w:val="28"/>
          <w:szCs w:val="28"/>
        </w:rPr>
        <w:t xml:space="preserve">из определяющих критериев оценки удовлетворенности респондентов является стоимость подключения услуг. </w:t>
      </w:r>
      <w:r w:rsidR="00CD6042">
        <w:rPr>
          <w:rFonts w:ascii="Times New Roman" w:hAnsi="Times New Roman" w:cs="Times New Roman"/>
          <w:sz w:val="28"/>
          <w:szCs w:val="28"/>
        </w:rPr>
        <w:t>42,9%</w:t>
      </w:r>
      <w:r w:rsidR="00CD6042" w:rsidRPr="00CD6042">
        <w:rPr>
          <w:rFonts w:ascii="Times New Roman" w:hAnsi="Times New Roman" w:cs="Times New Roman"/>
          <w:sz w:val="28"/>
          <w:szCs w:val="28"/>
        </w:rPr>
        <w:t xml:space="preserve"> </w:t>
      </w:r>
      <w:r w:rsidR="00CD6042">
        <w:rPr>
          <w:rFonts w:ascii="Times New Roman" w:hAnsi="Times New Roman" w:cs="Times New Roman"/>
          <w:sz w:val="28"/>
          <w:szCs w:val="28"/>
        </w:rPr>
        <w:t xml:space="preserve">опрошенных респондентов, а это большая часть, заявило об удовлетворительной и скорее </w:t>
      </w:r>
      <w:r w:rsidR="000D4E5B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CD6042">
        <w:rPr>
          <w:rFonts w:ascii="Times New Roman" w:hAnsi="Times New Roman" w:cs="Times New Roman"/>
          <w:sz w:val="28"/>
          <w:szCs w:val="28"/>
        </w:rPr>
        <w:t xml:space="preserve"> стоимости подключения услуг</w:t>
      </w:r>
      <w:r w:rsidR="000D4E5B">
        <w:rPr>
          <w:rFonts w:ascii="Times New Roman" w:hAnsi="Times New Roman" w:cs="Times New Roman"/>
          <w:sz w:val="28"/>
          <w:szCs w:val="28"/>
        </w:rPr>
        <w:t xml:space="preserve"> в сферах водоснабжения, водоотведения; водоочистки; газоснабжения; электроснабжения; теплоснабжения; телефонной связи.</w:t>
      </w:r>
    </w:p>
    <w:p w:rsidR="00241FAB" w:rsidRDefault="000D4E5B" w:rsidP="00321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вопрос</w:t>
      </w:r>
      <w:r w:rsidR="003214E3">
        <w:rPr>
          <w:rFonts w:ascii="Times New Roman" w:hAnsi="Times New Roman" w:cs="Times New Roman"/>
          <w:sz w:val="28"/>
          <w:szCs w:val="28"/>
        </w:rPr>
        <w:t xml:space="preserve"> «Если бизнес, который Вы представляете, сталкивался с процедурой получения доступа к услугам, оцените сложность (количество процедур) и сроки их получения?» большинство респондентов – в среднем 90,5% заявили, что не сталкивались с процедурой получения доступа к услугам; в среднем 14,3% респондентов отметили 3-5 процедур подключения к электросетям и к сетям водоснабжения и водоотведения. 100% респондентов до 1 месяца (включительно)</w:t>
      </w:r>
      <w:r w:rsidR="00C101FA">
        <w:rPr>
          <w:rFonts w:ascii="Times New Roman" w:hAnsi="Times New Roman" w:cs="Times New Roman"/>
          <w:sz w:val="28"/>
          <w:szCs w:val="28"/>
        </w:rPr>
        <w:t xml:space="preserve"> пришлось потратить времени на подключение к электросетям и к сетям водоснабжения и водоотведения.</w:t>
      </w:r>
    </w:p>
    <w:p w:rsidR="00900678" w:rsidRDefault="004E64C5" w:rsidP="004E6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Мнение субъектов предпринимательской деятельности относительно того, на что в первую очередь должна быть направлена работа по развитию конкуренции в Кольском районе</w:t>
      </w:r>
    </w:p>
    <w:p w:rsidR="00900678" w:rsidRDefault="00685EC1" w:rsidP="00FC5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EC1">
        <w:rPr>
          <w:rFonts w:ascii="Times New Roman" w:hAnsi="Times New Roman" w:cs="Times New Roman"/>
          <w:sz w:val="28"/>
          <w:szCs w:val="28"/>
        </w:rPr>
        <w:t xml:space="preserve">Работа по развитию конкуренции в Кольском районе по мнению субъектов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в первую очередь должна быть направлена на:</w:t>
      </w:r>
    </w:p>
    <w:p w:rsidR="00685EC1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помощь начинающим предпринимателям;</w:t>
      </w:r>
    </w:p>
    <w:p w:rsidR="00685EC1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контроль над ростом цен;</w:t>
      </w:r>
    </w:p>
    <w:p w:rsidR="00685EC1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качества продукции;</w:t>
      </w:r>
    </w:p>
    <w:p w:rsidR="00685EC1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контроль работы естественных монополий;</w:t>
      </w:r>
    </w:p>
    <w:p w:rsidR="00685EC1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юридическая защита предпринимателей;</w:t>
      </w:r>
    </w:p>
    <w:p w:rsidR="00685EC1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того, что бы конкуренция была добросовестной;</w:t>
      </w:r>
    </w:p>
    <w:p w:rsidR="00685EC1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того, что бы все желающие заняться бизнесом могли получить эту возможность.</w:t>
      </w:r>
    </w:p>
    <w:p w:rsidR="00FD3718" w:rsidRDefault="00FD3718" w:rsidP="00685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726B" w:rsidRDefault="00A8726B" w:rsidP="00685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718" w:rsidRDefault="00FD3718" w:rsidP="00FD3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18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B761CE" w:rsidRDefault="00FD3718" w:rsidP="00B7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3718">
        <w:rPr>
          <w:rFonts w:ascii="Times New Roman" w:hAnsi="Times New Roman" w:cs="Times New Roman"/>
          <w:sz w:val="28"/>
          <w:szCs w:val="28"/>
        </w:rPr>
        <w:t>В опросе приняли участие преимущественно предприятия, осуществляющие свою деятельность более 5 лет.</w:t>
      </w:r>
      <w:r w:rsidR="003D18EA">
        <w:rPr>
          <w:rFonts w:ascii="Times New Roman" w:hAnsi="Times New Roman" w:cs="Times New Roman"/>
          <w:sz w:val="28"/>
          <w:szCs w:val="28"/>
        </w:rPr>
        <w:t xml:space="preserve"> Большая часть респондентов являются руководителями среднего звена. Большинство респондентов </w:t>
      </w:r>
      <w:r w:rsidR="006861D0">
        <w:rPr>
          <w:rFonts w:ascii="Times New Roman" w:hAnsi="Times New Roman" w:cs="Times New Roman"/>
          <w:sz w:val="28"/>
          <w:szCs w:val="28"/>
        </w:rPr>
        <w:t>представители</w:t>
      </w:r>
      <w:r w:rsidR="003D18EA">
        <w:rPr>
          <w:rFonts w:ascii="Times New Roman" w:hAnsi="Times New Roman" w:cs="Times New Roman"/>
          <w:sz w:val="28"/>
          <w:szCs w:val="28"/>
        </w:rPr>
        <w:t xml:space="preserve"> малы</w:t>
      </w:r>
      <w:r w:rsidR="006861D0">
        <w:rPr>
          <w:rFonts w:ascii="Times New Roman" w:hAnsi="Times New Roman" w:cs="Times New Roman"/>
          <w:sz w:val="28"/>
          <w:szCs w:val="28"/>
        </w:rPr>
        <w:t>х</w:t>
      </w:r>
      <w:r w:rsidR="003D18E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861D0">
        <w:rPr>
          <w:rFonts w:ascii="Times New Roman" w:hAnsi="Times New Roman" w:cs="Times New Roman"/>
          <w:sz w:val="28"/>
          <w:szCs w:val="28"/>
        </w:rPr>
        <w:t>й</w:t>
      </w:r>
      <w:r w:rsidR="003D18EA">
        <w:rPr>
          <w:rFonts w:ascii="Times New Roman" w:hAnsi="Times New Roman" w:cs="Times New Roman"/>
          <w:sz w:val="28"/>
          <w:szCs w:val="28"/>
        </w:rPr>
        <w:t xml:space="preserve">. </w:t>
      </w:r>
      <w:r w:rsidR="00792BE0" w:rsidRPr="00B761CE">
        <w:rPr>
          <w:rFonts w:ascii="Times New Roman" w:hAnsi="Times New Roman" w:cs="Times New Roman"/>
          <w:sz w:val="28"/>
          <w:szCs w:val="28"/>
        </w:rPr>
        <w:t xml:space="preserve">По информации респондентов, большая часть организаций, участвовавших в опросе, занимается </w:t>
      </w:r>
      <w:r w:rsidR="00B761CE" w:rsidRPr="00B761CE">
        <w:rPr>
          <w:rFonts w:ascii="Times New Roman" w:hAnsi="Times New Roman" w:cs="Times New Roman"/>
          <w:sz w:val="28"/>
          <w:szCs w:val="28"/>
        </w:rPr>
        <w:t>предоставлением разного рода услуг населению, а также задействованы в сфере производства. Основным рынком сбыта продукции (</w:t>
      </w:r>
      <w:r w:rsidR="00B761CE">
        <w:rPr>
          <w:rFonts w:ascii="Times New Roman" w:hAnsi="Times New Roman" w:cs="Times New Roman"/>
          <w:sz w:val="28"/>
          <w:szCs w:val="28"/>
        </w:rPr>
        <w:t>товаров, работ, услуг) в более, чем половине случаев – 71,4% является региональный рынок</w:t>
      </w:r>
      <w:r w:rsidR="00B761C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4681B" w:rsidRDefault="00B761CE" w:rsidP="0074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3AB" w:rsidRPr="006503AB">
        <w:rPr>
          <w:rFonts w:ascii="Times New Roman" w:hAnsi="Times New Roman" w:cs="Times New Roman"/>
          <w:sz w:val="28"/>
          <w:szCs w:val="28"/>
        </w:rPr>
        <w:t>Если говорить о вопросе конкуренции, то можно отметить следующее</w:t>
      </w:r>
      <w:r w:rsidR="006503AB">
        <w:rPr>
          <w:rFonts w:ascii="Times New Roman" w:hAnsi="Times New Roman" w:cs="Times New Roman"/>
          <w:sz w:val="28"/>
          <w:szCs w:val="28"/>
        </w:rPr>
        <w:t>.</w:t>
      </w:r>
    </w:p>
    <w:p w:rsidR="006503AB" w:rsidRDefault="0074681B" w:rsidP="0074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503AB">
        <w:rPr>
          <w:rFonts w:ascii="Times New Roman" w:hAnsi="Times New Roman" w:cs="Times New Roman"/>
          <w:sz w:val="28"/>
          <w:szCs w:val="28"/>
        </w:rPr>
        <w:t xml:space="preserve">Условия ведения бизнеса в Кольском районе в целом </w:t>
      </w:r>
      <w:proofErr w:type="spellStart"/>
      <w:r w:rsidR="006503AB">
        <w:rPr>
          <w:rFonts w:ascii="Times New Roman" w:hAnsi="Times New Roman" w:cs="Times New Roman"/>
          <w:sz w:val="28"/>
          <w:szCs w:val="28"/>
        </w:rPr>
        <w:t>конкурентны</w:t>
      </w:r>
      <w:proofErr w:type="spellEnd"/>
      <w:r w:rsidR="006503AB">
        <w:rPr>
          <w:rFonts w:ascii="Times New Roman" w:hAnsi="Times New Roman" w:cs="Times New Roman"/>
          <w:sz w:val="28"/>
          <w:szCs w:val="28"/>
        </w:rPr>
        <w:t>.</w:t>
      </w:r>
      <w:r w:rsidR="005C350C">
        <w:rPr>
          <w:rFonts w:ascii="Times New Roman" w:hAnsi="Times New Roman" w:cs="Times New Roman"/>
          <w:sz w:val="28"/>
          <w:szCs w:val="28"/>
        </w:rPr>
        <w:t xml:space="preserve"> По оценкам бизнеса</w:t>
      </w:r>
      <w:r w:rsidR="002A0FA4">
        <w:rPr>
          <w:rFonts w:ascii="Times New Roman" w:hAnsi="Times New Roman" w:cs="Times New Roman"/>
          <w:sz w:val="28"/>
          <w:szCs w:val="28"/>
        </w:rPr>
        <w:t xml:space="preserve">, уровень конкуренции в районе находится на хорошем уровне – в среднем </w:t>
      </w:r>
      <w:r w:rsidR="00A15301">
        <w:rPr>
          <w:rFonts w:ascii="Times New Roman" w:hAnsi="Times New Roman" w:cs="Times New Roman"/>
          <w:sz w:val="28"/>
          <w:szCs w:val="28"/>
        </w:rPr>
        <w:t xml:space="preserve">- </w:t>
      </w:r>
      <w:r w:rsidR="002A0FA4">
        <w:rPr>
          <w:rFonts w:ascii="Times New Roman" w:hAnsi="Times New Roman" w:cs="Times New Roman"/>
          <w:sz w:val="28"/>
          <w:szCs w:val="28"/>
        </w:rPr>
        <w:t>42,9% опрошенных имеют от 1 до 3 и от 4 до 8 конкурентов; 14,3% опрошенных имеют большое количество конкурентов. Более 40% респондентов, принимавших участие в опросе, считают, что за последние три года число конкурентов возросло.</w:t>
      </w:r>
    </w:p>
    <w:p w:rsidR="002817CD" w:rsidRPr="006503AB" w:rsidRDefault="002817CD" w:rsidP="0074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Представители бизнеса, принявшие участие в опросе, в целом удовлетворительно рассматривают как количество поставщиков, так и состояние конкуренции между ними.</w:t>
      </w:r>
    </w:p>
    <w:p w:rsidR="004E64C5" w:rsidRDefault="002817CD" w:rsidP="00A15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17C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301">
        <w:rPr>
          <w:rFonts w:ascii="Times New Roman" w:hAnsi="Times New Roman" w:cs="Times New Roman"/>
          <w:sz w:val="28"/>
          <w:szCs w:val="28"/>
        </w:rPr>
        <w:t>Уровень доступности, понятности и удобства получения официальной информации о состоянии конкурентной среды и деятельности по содействию развитию конкуренции является скорее удовлетворительным для большинства респондентов.</w:t>
      </w:r>
      <w:r w:rsidRPr="0028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301" w:rsidRDefault="00A15301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5C2F6B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BA014F">
        <w:rPr>
          <w:rFonts w:ascii="Times New Roman" w:hAnsi="Times New Roman" w:cs="Times New Roman"/>
          <w:sz w:val="28"/>
          <w:szCs w:val="28"/>
        </w:rPr>
        <w:t>повседневной деятельности бизнес сталкивается с целым рядом проблем, от конкуренции до налоговой политики государства. Административные барьеры на сегодняшний момент все еще являются препятствием для ведения бизнеса в районе. По мнению опрошенных, наиболее сильное отрицательное влияние на деятельность бизнеса в районе оказал такой барьер, как нестабильность российского законодательства, регулирующего предпринимательскую деятельность. На этот административный барьер пришлось</w:t>
      </w:r>
      <w:r w:rsidR="003A3926">
        <w:rPr>
          <w:rFonts w:ascii="Times New Roman" w:hAnsi="Times New Roman" w:cs="Times New Roman"/>
          <w:sz w:val="28"/>
          <w:szCs w:val="28"/>
        </w:rPr>
        <w:t xml:space="preserve"> – 71,4</w:t>
      </w:r>
      <w:r w:rsidR="00BA014F">
        <w:rPr>
          <w:rFonts w:ascii="Times New Roman" w:hAnsi="Times New Roman" w:cs="Times New Roman"/>
          <w:sz w:val="28"/>
          <w:szCs w:val="28"/>
        </w:rPr>
        <w:t>% от общего числа ответов. На втором месте по частоте выбора оказались высокие налоги</w:t>
      </w:r>
      <w:r w:rsidR="0028598D">
        <w:rPr>
          <w:rFonts w:ascii="Times New Roman" w:hAnsi="Times New Roman" w:cs="Times New Roman"/>
          <w:sz w:val="28"/>
          <w:szCs w:val="28"/>
        </w:rPr>
        <w:t xml:space="preserve"> – 42,9%</w:t>
      </w:r>
      <w:r w:rsidR="00BA014F">
        <w:rPr>
          <w:rFonts w:ascii="Times New Roman" w:hAnsi="Times New Roman" w:cs="Times New Roman"/>
          <w:sz w:val="28"/>
          <w:szCs w:val="28"/>
        </w:rPr>
        <w:t>.</w:t>
      </w:r>
    </w:p>
    <w:p w:rsidR="00FB499F" w:rsidRDefault="00FB499F" w:rsidP="00A15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F84">
        <w:rPr>
          <w:rFonts w:ascii="Times New Roman" w:hAnsi="Times New Roman" w:cs="Times New Roman"/>
          <w:sz w:val="28"/>
          <w:szCs w:val="28"/>
        </w:rPr>
        <w:t xml:space="preserve">5. </w:t>
      </w:r>
      <w:r w:rsidR="00F40BD0">
        <w:rPr>
          <w:rFonts w:ascii="Times New Roman" w:hAnsi="Times New Roman" w:cs="Times New Roman"/>
          <w:sz w:val="28"/>
          <w:szCs w:val="28"/>
        </w:rPr>
        <w:t>14,3% участников опроса отметили отсутствие каких-либо административных барьеров, а также, что барьеры имеются, но они преодолимы без существенных затрат. На барьеры, преодолимые при осуществлении значительных затрат указали – 71,4% опрошенных респондентов.</w:t>
      </w:r>
    </w:p>
    <w:p w:rsidR="00F40BD0" w:rsidRDefault="00F40BD0" w:rsidP="00A15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 Оценивая деятельность органов власти на основном для бизнеса рынке, 42,9% респондентов сошлись во мнении о том, что органы власти помогают бизнесу.</w:t>
      </w:r>
    </w:p>
    <w:p w:rsidR="00F40BD0" w:rsidRPr="002817CD" w:rsidRDefault="00F40BD0" w:rsidP="00A15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477C">
        <w:rPr>
          <w:rFonts w:ascii="Times New Roman" w:hAnsi="Times New Roman" w:cs="Times New Roman"/>
          <w:sz w:val="28"/>
          <w:szCs w:val="28"/>
        </w:rPr>
        <w:t>7. Что касается опроса респондентов в части уровня удовлетворенности бизнеса качеством услуг естественных монополий то можно выделить следующее. Большая часть опрошенных респондентов заявило об удовлетворительном качестве предоставления услуг по водоснабжению (водоотведению), газоснабжению, электроснабжению, теплоснабжению, телефонной связи</w:t>
      </w:r>
      <w:r w:rsidR="00734C19">
        <w:rPr>
          <w:rFonts w:ascii="Times New Roman" w:hAnsi="Times New Roman" w:cs="Times New Roman"/>
          <w:sz w:val="28"/>
          <w:szCs w:val="28"/>
        </w:rPr>
        <w:t>,</w:t>
      </w:r>
      <w:r w:rsidR="00C9477C">
        <w:rPr>
          <w:rFonts w:ascii="Times New Roman" w:hAnsi="Times New Roman" w:cs="Times New Roman"/>
          <w:sz w:val="28"/>
          <w:szCs w:val="28"/>
        </w:rPr>
        <w:t xml:space="preserve"> и об удовлетворительной и скорее удовлетворительной стоимости подключения услуг.</w:t>
      </w:r>
    </w:p>
    <w:p w:rsidR="00241FAB" w:rsidRPr="00917F80" w:rsidRDefault="00871D30" w:rsidP="00A15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17F80" w:rsidRPr="00917F80">
        <w:rPr>
          <w:rFonts w:ascii="Times New Roman" w:hAnsi="Times New Roman" w:cs="Times New Roman"/>
          <w:sz w:val="28"/>
          <w:szCs w:val="28"/>
        </w:rPr>
        <w:t>В качестве основных направлений развития конкурентной среды в Кольском районе респондентами предлагается: помощь начинающим предпринимателям; контроль над ростом цен; обеспечение того, что бы все желающие заняться бизнесом могли получить эту возможность; обеспечение качественной продукции; контроль работы естественных монополий.</w:t>
      </w:r>
    </w:p>
    <w:p w:rsidR="00241FAB" w:rsidRPr="00C04BE2" w:rsidRDefault="008C1FDC" w:rsidP="00C04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04BE2" w:rsidRPr="00C04BE2">
        <w:rPr>
          <w:rFonts w:ascii="Times New Roman" w:hAnsi="Times New Roman" w:cs="Times New Roman"/>
          <w:sz w:val="28"/>
          <w:szCs w:val="28"/>
        </w:rPr>
        <w:t>8. Субъектов предпринимательской деятельности в обеспечении конкуренции на рынках Кольского района, в первую очередь, волнуют вопросы инфраструктуры (в части работы субъектов естественных монополий); государственного регулирования и преодоления административных барьеров (контроль за ростом цен, противодействие монополизму, создание условий для увеличения хозяйствующих субъектов).</w:t>
      </w:r>
    </w:p>
    <w:p w:rsidR="00241FAB" w:rsidRPr="00C04BE2" w:rsidRDefault="00241FAB" w:rsidP="00C04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54E" w:rsidRPr="002574EC" w:rsidRDefault="000D054E" w:rsidP="000D054E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удовлетворенности потребителей качеством и уровнем доступности товаров, работ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услуг</w:t>
      </w:r>
      <w:proofErr w:type="gramEnd"/>
      <w:r w:rsidR="003314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реализуемых на территории Кольского района</w:t>
      </w: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A1B">
        <w:rPr>
          <w:rFonts w:ascii="Times New Roman" w:hAnsi="Times New Roman" w:cs="Times New Roman"/>
          <w:sz w:val="28"/>
          <w:szCs w:val="28"/>
        </w:rPr>
        <w:t>В 2021 году в рамках мониторинга удовлетворенности потребителей качеством товаров, работ и услуг на товарных рынках Кольского района были разработаны специальные анкеты для потребителей товаров, работ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социологической части мониторинга состояния и развития конкурентной среды в Кольском районе проведено анкетирование </w:t>
      </w:r>
      <w:r w:rsidRPr="00E92CBC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респондентов.</w:t>
      </w:r>
      <w:r w:rsidRPr="0088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Преобладающей частью респондентов были женщины (52,0% опрошенных).</w:t>
      </w:r>
    </w:p>
    <w:p w:rsidR="000D054E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D054E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396859A" wp14:editId="3090400F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054E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4E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Больше всего опрошено респондентов в возрасте от 35 до 44 лет - 24,0 %; от 25 до 34 лет и от 55 до 64 лет – 20%; от 45 до 54 лет – 16%; 65 лет и старше – 12%; остальные 8% опрошенных от 18 до 24 лет. </w:t>
      </w:r>
    </w:p>
    <w:p w:rsidR="000D054E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20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F6547F" wp14:editId="0D1445D6">
            <wp:extent cx="5486400" cy="35337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1" w:name="_GoBack"/>
      <w:bookmarkEnd w:id="1"/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структуре опрошенных, характеризующей социальный статус, преобладает работающее население – 60,0%. В ходе исследования были опрошены также пенсионеры – 12,0% от общего числа респондентов, безработные граждане – 12,0%, самозанятый – 4,0%, домохозяйка (домохозяин) – 12%.</w:t>
      </w: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4E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DC7D0F9" wp14:editId="55A8BD11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D054E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Высшее образование имеют – 68,0% респондентов; среднее профессиональное образование – 28,0%; основное общее образование – 4,0%. </w:t>
      </w:r>
    </w:p>
    <w:p w:rsidR="000D054E" w:rsidRDefault="000D054E" w:rsidP="000D05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Удовлетворенность потребителей качеством и уровнем доступности товаров, работ и услуг, реализуемых на территории Кольского района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0D63">
        <w:rPr>
          <w:rFonts w:ascii="Times New Roman" w:hAnsi="Times New Roman" w:cs="Times New Roman"/>
          <w:sz w:val="28"/>
          <w:szCs w:val="28"/>
        </w:rPr>
        <w:t>В ходе опроса респондентам</w:t>
      </w:r>
      <w:r>
        <w:rPr>
          <w:rFonts w:ascii="Times New Roman" w:hAnsi="Times New Roman" w:cs="Times New Roman"/>
          <w:sz w:val="28"/>
          <w:szCs w:val="28"/>
        </w:rPr>
        <w:t xml:space="preserve"> предложили оценить широту представленности организаций на рынках товаров и услуг. Степень удовлетворенности потребителей объемом услуг различных рыночных сегментов оценивалась через индикаторы «избыточно (много)», «достаточно», «мало», «нет совсем». Наиболее широкое распространение, по мнению респондентов, </w:t>
      </w:r>
      <w:r w:rsidRPr="00B006D8">
        <w:rPr>
          <w:rFonts w:ascii="Times New Roman" w:hAnsi="Times New Roman" w:cs="Times New Roman"/>
          <w:sz w:val="28"/>
          <w:szCs w:val="28"/>
        </w:rPr>
        <w:t>имеют организации на рынке ритуальных услуг – 20,0% респондентов охарактеризовали наличие данной сферы как избыточное. На втором месте по критер</w:t>
      </w:r>
      <w:r>
        <w:rPr>
          <w:rFonts w:ascii="Times New Roman" w:hAnsi="Times New Roman" w:cs="Times New Roman"/>
          <w:sz w:val="28"/>
          <w:szCs w:val="28"/>
        </w:rPr>
        <w:t>ию «избыточно (много)», по мнению населения – предприятия рынка розничной торговли и</w:t>
      </w:r>
      <w:r w:rsidRPr="00C57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на рынке внутреннего и въездного туризма – 16,0%. На третьем месте –</w:t>
      </w:r>
      <w:r w:rsidRPr="003A0E62">
        <w:rPr>
          <w:bCs/>
          <w:sz w:val="28"/>
          <w:szCs w:val="28"/>
        </w:rPr>
        <w:t xml:space="preserve"> </w:t>
      </w:r>
      <w:r w:rsidRPr="003A0E62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Pr="003A0E62">
        <w:rPr>
          <w:rFonts w:ascii="Times New Roman" w:hAnsi="Times New Roman" w:cs="Times New Roman"/>
          <w:sz w:val="28"/>
          <w:szCs w:val="28"/>
        </w:rPr>
        <w:t xml:space="preserve"> добычи общераспространенных полезных ископаемых (ОПИ) на участках недр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– 4,0%.</w:t>
      </w:r>
    </w:p>
    <w:p w:rsidR="000D054E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333">
        <w:rPr>
          <w:rFonts w:ascii="Times New Roman" w:hAnsi="Times New Roman" w:cs="Times New Roman"/>
          <w:b/>
          <w:sz w:val="28"/>
          <w:szCs w:val="28"/>
        </w:rPr>
        <w:t>Распределение ответов на вопрос «Какое количество организаций предоставляют товары</w:t>
      </w:r>
      <w:r>
        <w:rPr>
          <w:rFonts w:ascii="Times New Roman" w:hAnsi="Times New Roman" w:cs="Times New Roman"/>
          <w:b/>
          <w:sz w:val="28"/>
          <w:szCs w:val="28"/>
        </w:rPr>
        <w:t>, работы</w:t>
      </w:r>
      <w:r w:rsidRPr="00D97333">
        <w:rPr>
          <w:rFonts w:ascii="Times New Roman" w:hAnsi="Times New Roman" w:cs="Times New Roman"/>
          <w:b/>
          <w:sz w:val="28"/>
          <w:szCs w:val="28"/>
        </w:rPr>
        <w:t xml:space="preserve"> и услуги на рынках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97333">
        <w:rPr>
          <w:rFonts w:ascii="Times New Roman" w:hAnsi="Times New Roman" w:cs="Times New Roman"/>
          <w:b/>
          <w:sz w:val="28"/>
          <w:szCs w:val="28"/>
        </w:rPr>
        <w:t>ашего района?»</w:t>
      </w:r>
    </w:p>
    <w:p w:rsidR="000D054E" w:rsidRPr="00D97333" w:rsidRDefault="000D054E" w:rsidP="000D05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%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9"/>
        <w:gridCol w:w="1525"/>
        <w:gridCol w:w="1556"/>
        <w:gridCol w:w="1029"/>
        <w:gridCol w:w="1134"/>
        <w:gridCol w:w="1641"/>
      </w:tblGrid>
      <w:tr w:rsidR="000D054E" w:rsidTr="0033146A">
        <w:tc>
          <w:tcPr>
            <w:tcW w:w="2267" w:type="dxa"/>
          </w:tcPr>
          <w:p w:rsidR="000D054E" w:rsidRPr="009302C9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643" w:type="dxa"/>
          </w:tcPr>
          <w:p w:rsidR="000D054E" w:rsidRPr="009302C9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9">
              <w:rPr>
                <w:rFonts w:ascii="Times New Roman" w:hAnsi="Times New Roman" w:cs="Times New Roman"/>
                <w:b/>
                <w:sz w:val="24"/>
                <w:szCs w:val="24"/>
              </w:rPr>
              <w:t>Избыточно (много)</w:t>
            </w:r>
          </w:p>
        </w:tc>
        <w:tc>
          <w:tcPr>
            <w:tcW w:w="1664" w:type="dxa"/>
          </w:tcPr>
          <w:p w:rsidR="000D054E" w:rsidRPr="009302C9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9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319" w:type="dxa"/>
          </w:tcPr>
          <w:p w:rsidR="000D054E" w:rsidRPr="009302C9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9">
              <w:rPr>
                <w:rFonts w:ascii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387" w:type="dxa"/>
          </w:tcPr>
          <w:p w:rsidR="000D054E" w:rsidRPr="009302C9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9">
              <w:rPr>
                <w:rFonts w:ascii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  <w:tc>
          <w:tcPr>
            <w:tcW w:w="1064" w:type="dxa"/>
          </w:tcPr>
          <w:p w:rsidR="000D054E" w:rsidRPr="009302C9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Tr="0033146A">
        <w:tc>
          <w:tcPr>
            <w:tcW w:w="2267" w:type="dxa"/>
          </w:tcPr>
          <w:p w:rsidR="000D054E" w:rsidRPr="00291B44" w:rsidRDefault="000D054E" w:rsidP="0033146A">
            <w:pPr>
              <w:jc w:val="both"/>
              <w:rPr>
                <w:color w:val="000000"/>
              </w:rPr>
            </w:pPr>
            <w:r w:rsidRPr="00291B44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643" w:type="dxa"/>
          </w:tcPr>
          <w:p w:rsidR="000D054E" w:rsidRPr="00291B44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291B44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291B44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291B44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19" w:type="dxa"/>
          </w:tcPr>
          <w:p w:rsidR="000D054E" w:rsidRPr="00291B44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291B44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387" w:type="dxa"/>
          </w:tcPr>
          <w:p w:rsidR="000D054E" w:rsidRPr="00291B44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291B44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4" w:type="dxa"/>
          </w:tcPr>
          <w:p w:rsidR="000D054E" w:rsidRPr="00291B44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291B44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Tr="0033146A">
        <w:tc>
          <w:tcPr>
            <w:tcW w:w="2267" w:type="dxa"/>
          </w:tcPr>
          <w:p w:rsidR="000D054E" w:rsidRPr="000C66F0" w:rsidRDefault="000D054E" w:rsidP="0033146A">
            <w:pPr>
              <w:rPr>
                <w:rFonts w:ascii="Times New Roman" w:hAnsi="Times New Roman" w:cs="Times New Roman"/>
                <w:b/>
              </w:rPr>
            </w:pPr>
            <w:r w:rsidRPr="000C66F0">
              <w:rPr>
                <w:rStyle w:val="FontStyle61"/>
                <w:b w:val="0"/>
                <w:color w:val="000000"/>
                <w:sz w:val="22"/>
                <w:szCs w:val="22"/>
              </w:rPr>
              <w:t xml:space="preserve">Рынок добычи общераспространенных </w:t>
            </w:r>
            <w:r w:rsidRPr="000C66F0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полезных ископаемых (ОПИ) на участках недр местного значения</w:t>
            </w:r>
          </w:p>
        </w:tc>
        <w:tc>
          <w:tcPr>
            <w:tcW w:w="1643" w:type="dxa"/>
          </w:tcPr>
          <w:p w:rsidR="000D054E" w:rsidRPr="000C66F0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C66F0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4,0</w:t>
            </w:r>
          </w:p>
        </w:tc>
        <w:tc>
          <w:tcPr>
            <w:tcW w:w="1664" w:type="dxa"/>
          </w:tcPr>
          <w:p w:rsidR="000D054E" w:rsidRPr="000C66F0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C66F0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9" w:type="dxa"/>
          </w:tcPr>
          <w:p w:rsidR="000D054E" w:rsidRPr="000C66F0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C66F0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87" w:type="dxa"/>
          </w:tcPr>
          <w:p w:rsidR="000D054E" w:rsidRPr="000C66F0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C66F0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064" w:type="dxa"/>
          </w:tcPr>
          <w:p w:rsidR="000D054E" w:rsidRPr="000C66F0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C66F0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color w:val="000000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color w:val="000000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color w:val="000000"/>
              </w:rPr>
            </w:pPr>
            <w:r w:rsidRPr="000F21AA">
              <w:rPr>
                <w:rStyle w:val="FontStyle61"/>
                <w:b w:val="0"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b/>
                <w:color w:val="000000"/>
              </w:rPr>
            </w:pPr>
            <w:r w:rsidRPr="000F21AA">
              <w:rPr>
                <w:rStyle w:val="FontStyle61"/>
                <w:b w:val="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color w:val="000000"/>
              </w:rPr>
            </w:pPr>
            <w:r w:rsidRPr="000F21AA">
              <w:rPr>
                <w:rStyle w:val="FontStyle61"/>
                <w:b w:val="0"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color w:val="000000"/>
              </w:rPr>
            </w:pPr>
            <w:r w:rsidRPr="000F21AA">
              <w:rPr>
                <w:rStyle w:val="FontStyle61"/>
                <w:b w:val="0"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color w:val="000000"/>
              </w:rPr>
            </w:pPr>
            <w:r w:rsidRPr="000F21AA">
              <w:rPr>
                <w:rStyle w:val="FontStyle61"/>
                <w:b w:val="0"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b/>
                <w:color w:val="000000"/>
              </w:rPr>
            </w:pPr>
            <w:r w:rsidRPr="000F21AA">
              <w:rPr>
                <w:rStyle w:val="FontStyle61"/>
                <w:b w:val="0"/>
                <w:color w:val="000000"/>
                <w:sz w:val="20"/>
                <w:szCs w:val="20"/>
              </w:rPr>
              <w:t>Рынок жилищного строительства</w:t>
            </w:r>
            <w:r w:rsidRPr="000F21AA">
              <w:rPr>
                <w:rStyle w:val="FontStyle61"/>
                <w:b w:val="0"/>
                <w:sz w:val="20"/>
                <w:szCs w:val="20"/>
              </w:rPr>
              <w:t xml:space="preserve">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color w:val="000000"/>
              </w:rPr>
            </w:pPr>
            <w:r w:rsidRPr="000F21AA">
              <w:rPr>
                <w:rStyle w:val="FontStyle61"/>
                <w:b w:val="0"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rStyle w:val="FontStyle61"/>
                <w:b w:val="0"/>
                <w:sz w:val="20"/>
                <w:szCs w:val="20"/>
              </w:rPr>
            </w:pPr>
            <w:r w:rsidRPr="000F21AA">
              <w:rPr>
                <w:rStyle w:val="FontStyle61"/>
                <w:b w:val="0"/>
                <w:sz w:val="20"/>
                <w:szCs w:val="20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color w:val="000000"/>
              </w:rPr>
            </w:pPr>
            <w:r w:rsidRPr="000F21AA">
              <w:rPr>
                <w:rStyle w:val="FontStyle61"/>
                <w:b w:val="0"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color w:val="000000"/>
              </w:rPr>
            </w:pPr>
            <w:r w:rsidRPr="000F21AA">
              <w:rPr>
                <w:rStyle w:val="FontStyle61"/>
                <w:b w:val="0"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rStyle w:val="FontStyle61"/>
                <w:b w:val="0"/>
                <w:color w:val="000000"/>
                <w:sz w:val="20"/>
                <w:szCs w:val="20"/>
              </w:rPr>
            </w:pPr>
            <w:r w:rsidRPr="000F21AA">
              <w:rPr>
                <w:rStyle w:val="FontStyle61"/>
                <w:b w:val="0"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jc w:val="both"/>
              <w:rPr>
                <w:rStyle w:val="FontStyle61"/>
                <w:b w:val="0"/>
                <w:color w:val="000000"/>
                <w:sz w:val="20"/>
                <w:szCs w:val="20"/>
              </w:rPr>
            </w:pPr>
            <w:r w:rsidRPr="000F21AA">
              <w:rPr>
                <w:rStyle w:val="FontStyle61"/>
                <w:b w:val="0"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Tr="0033146A">
        <w:tc>
          <w:tcPr>
            <w:tcW w:w="2267" w:type="dxa"/>
            <w:shd w:val="clear" w:color="auto" w:fill="auto"/>
          </w:tcPr>
          <w:p w:rsidR="000D054E" w:rsidRPr="000F21AA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0"/>
                <w:szCs w:val="20"/>
              </w:rPr>
            </w:pPr>
            <w:r w:rsidRPr="000F21AA">
              <w:rPr>
                <w:rStyle w:val="FontStyle61"/>
                <w:b w:val="0"/>
                <w:bCs w:val="0"/>
                <w:sz w:val="20"/>
                <w:szCs w:val="20"/>
              </w:rPr>
              <w:lastRenderedPageBreak/>
              <w:t>Рынок внутреннего и въездного туризма</w:t>
            </w:r>
          </w:p>
        </w:tc>
        <w:tc>
          <w:tcPr>
            <w:tcW w:w="1643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6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319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87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0F21AA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</w:tbl>
    <w:p w:rsidR="000D054E" w:rsidRDefault="000D054E" w:rsidP="000D054E">
      <w:pPr>
        <w:rPr>
          <w:rFonts w:ascii="Times New Roman" w:hAnsi="Times New Roman" w:cs="Times New Roman"/>
          <w:b/>
          <w:sz w:val="28"/>
          <w:szCs w:val="28"/>
        </w:rPr>
      </w:pP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1A8">
        <w:rPr>
          <w:rFonts w:ascii="Times New Roman" w:hAnsi="Times New Roman" w:cs="Times New Roman"/>
          <w:sz w:val="28"/>
          <w:szCs w:val="28"/>
        </w:rPr>
        <w:t xml:space="preserve">Предложение услуг жители Кольского района оценивали ответами «мало» и «нет совсем». </w:t>
      </w:r>
      <w:r>
        <w:rPr>
          <w:rFonts w:ascii="Times New Roman" w:hAnsi="Times New Roman" w:cs="Times New Roman"/>
          <w:sz w:val="28"/>
          <w:szCs w:val="28"/>
        </w:rPr>
        <w:t>Недостаток организаций, предоставляющих услуги, больше всего был отмечен респондентами на рынках:</w:t>
      </w: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611A8">
        <w:rPr>
          <w:rFonts w:ascii="Times New Roman" w:hAnsi="Times New Roman" w:cs="Times New Roman"/>
          <w:sz w:val="28"/>
          <w:szCs w:val="28"/>
        </w:rPr>
        <w:t>жилищного строительства (за исключением Московского фонда реновации жилой застройки и индивидуального жилищного строительства) (4,0% и 60,0% соответственно)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услуг детского отдыха и оздоровления (32,0% и 24,0% соответственно);</w:t>
      </w: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642A6">
        <w:rPr>
          <w:rFonts w:ascii="Times New Roman" w:hAnsi="Times New Roman" w:cs="Times New Roman"/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(8,0% и 36,0% соответственно);</w:t>
      </w: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D2659">
        <w:rPr>
          <w:rFonts w:ascii="Times New Roman" w:hAnsi="Times New Roman" w:cs="Times New Roman"/>
          <w:sz w:val="28"/>
          <w:szCs w:val="28"/>
        </w:rPr>
        <w:t xml:space="preserve">дорожной деятельности (за исключением проектирования) </w:t>
      </w:r>
      <w:r>
        <w:rPr>
          <w:rFonts w:ascii="Times New Roman" w:hAnsi="Times New Roman" w:cs="Times New Roman"/>
          <w:sz w:val="28"/>
          <w:szCs w:val="28"/>
        </w:rPr>
        <w:t>(20,0% и 24,0% соответственно);</w:t>
      </w: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446C5">
        <w:rPr>
          <w:rFonts w:ascii="Times New Roman" w:hAnsi="Times New Roman" w:cs="Times New Roman"/>
          <w:sz w:val="28"/>
          <w:szCs w:val="28"/>
        </w:rPr>
        <w:t>товарной аквакультуры</w:t>
      </w:r>
      <w:r>
        <w:rPr>
          <w:rFonts w:ascii="Times New Roman" w:hAnsi="Times New Roman" w:cs="Times New Roman"/>
          <w:sz w:val="28"/>
          <w:szCs w:val="28"/>
        </w:rPr>
        <w:t xml:space="preserve"> (28,0% и 12,0% соответственно).</w:t>
      </w: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4E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333">
        <w:rPr>
          <w:rFonts w:ascii="Times New Roman" w:hAnsi="Times New Roman" w:cs="Times New Roman"/>
          <w:b/>
          <w:sz w:val="28"/>
          <w:szCs w:val="28"/>
        </w:rPr>
        <w:t>Распределение ответов на вопрос «</w:t>
      </w:r>
      <w:r>
        <w:rPr>
          <w:rFonts w:ascii="Times New Roman" w:hAnsi="Times New Roman" w:cs="Times New Roman"/>
          <w:b/>
          <w:sz w:val="28"/>
          <w:szCs w:val="28"/>
        </w:rPr>
        <w:t>Насколько Вы удовлетворены характеристиками товаров, работ и услуг на рынках Вашего района</w:t>
      </w:r>
      <w:r w:rsidRPr="00D97333">
        <w:rPr>
          <w:rFonts w:ascii="Times New Roman" w:hAnsi="Times New Roman" w:cs="Times New Roman"/>
          <w:b/>
          <w:sz w:val="28"/>
          <w:szCs w:val="28"/>
        </w:rPr>
        <w:t>?»</w:t>
      </w:r>
    </w:p>
    <w:p w:rsidR="000D054E" w:rsidRPr="00B95D43" w:rsidRDefault="000D054E" w:rsidP="000D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уровня цен, %</w:t>
      </w:r>
      <w:r w:rsidRPr="00B95D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1364"/>
        <w:gridCol w:w="1134"/>
        <w:gridCol w:w="1275"/>
        <w:gridCol w:w="1275"/>
        <w:gridCol w:w="1275"/>
      </w:tblGrid>
      <w:tr w:rsidR="000D054E" w:rsidRPr="009302C9" w:rsidTr="0033146A">
        <w:trPr>
          <w:cantSplit/>
          <w:trHeight w:val="2644"/>
        </w:trPr>
        <w:tc>
          <w:tcPr>
            <w:tcW w:w="2459" w:type="dxa"/>
          </w:tcPr>
          <w:p w:rsidR="000D054E" w:rsidRPr="009302C9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364" w:type="dxa"/>
            <w:textDirection w:val="btLr"/>
          </w:tcPr>
          <w:p w:rsidR="000D054E" w:rsidRPr="009302C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9302C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9302C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9302C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9302C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291B44" w:rsidTr="0033146A">
        <w:tc>
          <w:tcPr>
            <w:tcW w:w="2459" w:type="dxa"/>
          </w:tcPr>
          <w:p w:rsidR="000D054E" w:rsidRPr="00291B44" w:rsidRDefault="000D054E" w:rsidP="0033146A">
            <w:pPr>
              <w:jc w:val="both"/>
              <w:rPr>
                <w:color w:val="000000"/>
              </w:rPr>
            </w:pPr>
            <w:r w:rsidRPr="00291B44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364" w:type="dxa"/>
          </w:tcPr>
          <w:p w:rsidR="000D054E" w:rsidRPr="00291B44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291B44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291B44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291B44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291B44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0C66F0" w:rsidTr="0033146A">
        <w:tc>
          <w:tcPr>
            <w:tcW w:w="2459" w:type="dxa"/>
          </w:tcPr>
          <w:p w:rsidR="000D054E" w:rsidRPr="00352ECD" w:rsidRDefault="000D054E" w:rsidP="0033146A">
            <w:pPr>
              <w:jc w:val="both"/>
              <w:rPr>
                <w:rStyle w:val="FontStyle61"/>
                <w:color w:val="000000"/>
                <w:sz w:val="22"/>
                <w:szCs w:val="22"/>
              </w:rPr>
            </w:pPr>
            <w:r w:rsidRPr="000C66F0">
              <w:rPr>
                <w:rStyle w:val="FontStyle61"/>
                <w:b w:val="0"/>
                <w:color w:val="000000"/>
                <w:sz w:val="22"/>
                <w:szCs w:val="22"/>
              </w:rPr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364" w:type="dxa"/>
          </w:tcPr>
          <w:p w:rsidR="000D054E" w:rsidRPr="000C66F0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0C66F0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0C66F0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0C66F0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0C66F0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76,0</w:t>
            </w:r>
          </w:p>
        </w:tc>
      </w:tr>
      <w:tr w:rsidR="000D054E" w:rsidRPr="004E1C22" w:rsidTr="0033146A">
        <w:tc>
          <w:tcPr>
            <w:tcW w:w="2459" w:type="dxa"/>
            <w:shd w:val="clear" w:color="auto" w:fill="auto"/>
          </w:tcPr>
          <w:p w:rsidR="000D054E" w:rsidRPr="004E1C2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36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4E1C22" w:rsidTr="0033146A">
        <w:tc>
          <w:tcPr>
            <w:tcW w:w="2459" w:type="dxa"/>
            <w:shd w:val="clear" w:color="auto" w:fill="auto"/>
          </w:tcPr>
          <w:p w:rsidR="000D054E" w:rsidRPr="004E1C2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36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4E1C22" w:rsidTr="0033146A">
        <w:tc>
          <w:tcPr>
            <w:tcW w:w="2459" w:type="dxa"/>
            <w:shd w:val="clear" w:color="auto" w:fill="auto"/>
          </w:tcPr>
          <w:p w:rsidR="000D054E" w:rsidRPr="004E1C2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36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4E1C22" w:rsidTr="0033146A">
        <w:tc>
          <w:tcPr>
            <w:tcW w:w="2459" w:type="dxa"/>
            <w:shd w:val="clear" w:color="auto" w:fill="auto"/>
          </w:tcPr>
          <w:p w:rsidR="000D054E" w:rsidRPr="004E1C2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 xml:space="preserve">Рынок услуг розничной торговли лекарственными препаратами, </w:t>
            </w: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136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12,0</w:t>
            </w:r>
          </w:p>
        </w:tc>
        <w:tc>
          <w:tcPr>
            <w:tcW w:w="113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</w:tr>
      <w:tr w:rsidR="000D054E" w:rsidRPr="004E1C22" w:rsidTr="0033146A">
        <w:tc>
          <w:tcPr>
            <w:tcW w:w="2459" w:type="dxa"/>
            <w:shd w:val="clear" w:color="auto" w:fill="auto"/>
          </w:tcPr>
          <w:p w:rsidR="000D054E" w:rsidRPr="004E1C2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нефтепродуктов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4E1C2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36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5" w:type="dxa"/>
          </w:tcPr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4E1C2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  <w:p w:rsidR="000D054E" w:rsidRPr="004E1C2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72,0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переработки водных биоресурсов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товарной аквакультуры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80,0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внутреннего и въездного туризма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</w:tbl>
    <w:p w:rsidR="000D054E" w:rsidRDefault="000D054E" w:rsidP="000D054E">
      <w:pPr>
        <w:rPr>
          <w:rFonts w:ascii="Times New Roman" w:hAnsi="Times New Roman" w:cs="Times New Roman"/>
          <w:b/>
          <w:sz w:val="28"/>
          <w:szCs w:val="28"/>
        </w:rPr>
      </w:pPr>
    </w:p>
    <w:p w:rsidR="000D054E" w:rsidRDefault="000D054E" w:rsidP="000D054E">
      <w:pPr>
        <w:rPr>
          <w:rFonts w:ascii="Times New Roman" w:hAnsi="Times New Roman" w:cs="Times New Roman"/>
          <w:b/>
          <w:sz w:val="28"/>
          <w:szCs w:val="28"/>
        </w:rPr>
      </w:pPr>
    </w:p>
    <w:p w:rsidR="000D054E" w:rsidRDefault="000D054E" w:rsidP="000D054E">
      <w:pPr>
        <w:rPr>
          <w:rFonts w:ascii="Times New Roman" w:hAnsi="Times New Roman" w:cs="Times New Roman"/>
          <w:b/>
          <w:sz w:val="28"/>
          <w:szCs w:val="28"/>
        </w:rPr>
      </w:pPr>
    </w:p>
    <w:p w:rsidR="000D054E" w:rsidRDefault="000D054E" w:rsidP="000D054E">
      <w:pPr>
        <w:rPr>
          <w:rFonts w:ascii="Times New Roman" w:hAnsi="Times New Roman" w:cs="Times New Roman"/>
          <w:b/>
          <w:sz w:val="28"/>
          <w:szCs w:val="28"/>
        </w:rPr>
      </w:pPr>
    </w:p>
    <w:p w:rsidR="000D054E" w:rsidRPr="00B95D43" w:rsidRDefault="000D054E" w:rsidP="000D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Оценка качества, %</w:t>
      </w:r>
      <w:r w:rsidRPr="00B95D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1364"/>
        <w:gridCol w:w="1134"/>
        <w:gridCol w:w="1275"/>
        <w:gridCol w:w="1275"/>
        <w:gridCol w:w="1275"/>
      </w:tblGrid>
      <w:tr w:rsidR="000D054E" w:rsidRPr="009302C9" w:rsidTr="0033146A">
        <w:trPr>
          <w:cantSplit/>
          <w:trHeight w:val="2644"/>
        </w:trPr>
        <w:tc>
          <w:tcPr>
            <w:tcW w:w="2459" w:type="dxa"/>
          </w:tcPr>
          <w:p w:rsidR="000D054E" w:rsidRPr="009302C9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364" w:type="dxa"/>
            <w:textDirection w:val="btLr"/>
          </w:tcPr>
          <w:p w:rsidR="000D054E" w:rsidRPr="009302C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9302C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9302C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9302C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9302C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B12229" w:rsidTr="0033146A">
        <w:tc>
          <w:tcPr>
            <w:tcW w:w="2459" w:type="dxa"/>
          </w:tcPr>
          <w:p w:rsidR="000D054E" w:rsidRPr="00B12229" w:rsidRDefault="000D054E" w:rsidP="0033146A">
            <w:pPr>
              <w:jc w:val="both"/>
              <w:rPr>
                <w:color w:val="000000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B12229" w:rsidTr="0033146A">
        <w:tc>
          <w:tcPr>
            <w:tcW w:w="2459" w:type="dxa"/>
          </w:tcPr>
          <w:p w:rsidR="000D054E" w:rsidRPr="00B12229" w:rsidRDefault="000D054E" w:rsidP="0033146A">
            <w:pPr>
              <w:jc w:val="both"/>
              <w:rPr>
                <w:rStyle w:val="FontStyle61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88,0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нефтепродуктов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 xml:space="preserve">Рынок жилищного строительства (за исключением Московского фонда </w:t>
            </w: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реновации жилой застройки и индивидуального жилищного строительства)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0,0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переработки водных биоресурсов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товарной аквакультуры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64,0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76,0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внутреннего и въездного туризма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</w:tbl>
    <w:p w:rsidR="000D054E" w:rsidRPr="00B12229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B12229" w:rsidRDefault="000D054E" w:rsidP="000D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229">
        <w:rPr>
          <w:rFonts w:ascii="Times New Roman" w:hAnsi="Times New Roman" w:cs="Times New Roman"/>
          <w:b/>
          <w:sz w:val="24"/>
          <w:szCs w:val="24"/>
        </w:rPr>
        <w:t xml:space="preserve">Оценка возможности выбора, %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1364"/>
        <w:gridCol w:w="1134"/>
        <w:gridCol w:w="1275"/>
        <w:gridCol w:w="1275"/>
        <w:gridCol w:w="1275"/>
      </w:tblGrid>
      <w:tr w:rsidR="000D054E" w:rsidRPr="00B12229" w:rsidTr="0033146A">
        <w:trPr>
          <w:cantSplit/>
          <w:trHeight w:val="2644"/>
        </w:trPr>
        <w:tc>
          <w:tcPr>
            <w:tcW w:w="2459" w:type="dxa"/>
          </w:tcPr>
          <w:p w:rsidR="000D054E" w:rsidRPr="00B12229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364" w:type="dxa"/>
            <w:textDirection w:val="btLr"/>
          </w:tcPr>
          <w:p w:rsidR="000D054E" w:rsidRPr="00B1222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2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B1222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29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B1222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29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B1222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29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B12229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29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B12229" w:rsidTr="0033146A">
        <w:tc>
          <w:tcPr>
            <w:tcW w:w="2459" w:type="dxa"/>
          </w:tcPr>
          <w:p w:rsidR="000D054E" w:rsidRPr="00B12229" w:rsidRDefault="000D054E" w:rsidP="0033146A">
            <w:pPr>
              <w:jc w:val="both"/>
              <w:rPr>
                <w:color w:val="000000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B12229" w:rsidTr="0033146A">
        <w:tc>
          <w:tcPr>
            <w:tcW w:w="2459" w:type="dxa"/>
          </w:tcPr>
          <w:p w:rsidR="000D054E" w:rsidRPr="00B12229" w:rsidRDefault="000D054E" w:rsidP="0033146A">
            <w:pPr>
              <w:jc w:val="both"/>
              <w:rPr>
                <w:rStyle w:val="FontStyle61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88,0</w:t>
            </w:r>
          </w:p>
        </w:tc>
      </w:tr>
      <w:tr w:rsidR="000D054E" w:rsidRPr="00B12229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B12229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36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B12229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B12229">
              <w:rPr>
                <w:rStyle w:val="FontStyle61"/>
                <w:b w:val="0"/>
                <w:color w:val="000000"/>
                <w:sz w:val="22"/>
                <w:szCs w:val="22"/>
              </w:rPr>
              <w:t>76,0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 xml:space="preserve">Рынок выполнения работ по </w:t>
            </w: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благоустройству городской среды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4,0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68,0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нефтепродуктов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80,0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переработки водных биоресурсов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товарной аквакультуры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80,0</w:t>
            </w:r>
          </w:p>
        </w:tc>
      </w:tr>
      <w:tr w:rsidR="000D054E" w:rsidRPr="000F21AA" w:rsidTr="0033146A">
        <w:tc>
          <w:tcPr>
            <w:tcW w:w="2459" w:type="dxa"/>
            <w:shd w:val="clear" w:color="auto" w:fill="auto"/>
          </w:tcPr>
          <w:p w:rsidR="000D054E" w:rsidRPr="00352ECD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352ECD">
              <w:rPr>
                <w:rStyle w:val="FontStyle61"/>
                <w:b w:val="0"/>
                <w:color w:val="000000"/>
                <w:sz w:val="22"/>
                <w:szCs w:val="22"/>
              </w:rPr>
              <w:t>Рынок внутреннего и въездного туризма</w:t>
            </w:r>
          </w:p>
        </w:tc>
        <w:tc>
          <w:tcPr>
            <w:tcW w:w="136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0F21AA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</w:tbl>
    <w:p w:rsidR="000D054E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BD4E32">
        <w:rPr>
          <w:rFonts w:ascii="Times New Roman" w:hAnsi="Times New Roman" w:cs="Times New Roman"/>
          <w:sz w:val="28"/>
          <w:szCs w:val="28"/>
        </w:rPr>
        <w:t>В большей степени респонденты отмечали неудовлетворенность ценой предоставленных услуг на рынке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теплоснабжения; услуг розничной торговли; жилищного строительства. </w:t>
      </w:r>
    </w:p>
    <w:p w:rsidR="000D054E" w:rsidRPr="00BD4E3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Неудовлетворенность качеством предоставленных услуг респонденты в большей степени отметили на рынке жилищного строительства; строительства объектов капитального строительства; кадастровых и землеустроительных работ;</w:t>
      </w:r>
      <w:r w:rsidRPr="004B3F59">
        <w:rPr>
          <w:rFonts w:ascii="Times New Roman" w:hAnsi="Times New Roman" w:cs="Times New Roman"/>
          <w:sz w:val="28"/>
          <w:szCs w:val="28"/>
        </w:rPr>
        <w:t xml:space="preserve"> выполнения работ по содержанию и текущему ремонту общего имущества собственников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7697">
        <w:rPr>
          <w:rFonts w:ascii="Times New Roman" w:hAnsi="Times New Roman" w:cs="Times New Roman"/>
          <w:sz w:val="28"/>
          <w:szCs w:val="28"/>
        </w:rPr>
        <w:t>В пользу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распределились ответы респондентов об удовлетворенности возможностью выбора товаров и услуг на рынках розничной торговли и услуг связи.</w:t>
      </w:r>
    </w:p>
    <w:p w:rsidR="000D054E" w:rsidRPr="00BE50F7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BE50F7">
        <w:rPr>
          <w:rFonts w:ascii="Times New Roman" w:hAnsi="Times New Roman" w:cs="Times New Roman"/>
          <w:sz w:val="28"/>
          <w:szCs w:val="28"/>
        </w:rPr>
        <w:t xml:space="preserve"> целом по результатам опроса населения можно отметить, что потребители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в большинстве не удовлетворены ситуацией с их качеством и ценой и возможностью выбора на большинстве социально значимых и приоритетных рынках.</w:t>
      </w:r>
    </w:p>
    <w:p w:rsidR="000D054E" w:rsidRPr="008F24DB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F24DB">
        <w:rPr>
          <w:rFonts w:ascii="Times New Roman" w:hAnsi="Times New Roman" w:cs="Times New Roman"/>
          <w:sz w:val="28"/>
          <w:szCs w:val="28"/>
        </w:rPr>
        <w:t xml:space="preserve">В процессе опроса респондентам было предложено определить основные товары и услуги, на которые, по их мнению, цены в Мурманской области выше по сравнению с другими регионами. </w:t>
      </w:r>
      <w:r>
        <w:rPr>
          <w:rFonts w:ascii="Times New Roman" w:hAnsi="Times New Roman" w:cs="Times New Roman"/>
          <w:sz w:val="28"/>
          <w:szCs w:val="28"/>
        </w:rPr>
        <w:t>Большинством был отмечен высокий уровень цен в Мурманской области на продовольственные товары и жилищно-коммунальные услуги.</w:t>
      </w:r>
    </w:p>
    <w:p w:rsidR="000D054E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8F">
        <w:rPr>
          <w:rFonts w:ascii="Times New Roman" w:hAnsi="Times New Roman" w:cs="Times New Roman"/>
          <w:b/>
          <w:sz w:val="28"/>
          <w:szCs w:val="28"/>
        </w:rPr>
        <w:t>Оценка потребителями качества услуг субъектов естественных монополий</w:t>
      </w:r>
    </w:p>
    <w:p w:rsidR="000D054E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38F">
        <w:rPr>
          <w:rFonts w:ascii="Times New Roman" w:hAnsi="Times New Roman" w:cs="Times New Roman"/>
          <w:sz w:val="28"/>
          <w:szCs w:val="28"/>
        </w:rPr>
        <w:t>Потребителям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 и услуг Кольского района было предложено оценить качество услуг субъектов естественных монополий.</w:t>
      </w:r>
    </w:p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Hlk94192508"/>
      <w:r>
        <w:rPr>
          <w:rFonts w:ascii="Times New Roman" w:hAnsi="Times New Roman" w:cs="Times New Roman"/>
          <w:sz w:val="28"/>
          <w:szCs w:val="28"/>
        </w:rPr>
        <w:t>В результате большая часть респондентов оказалась в той или иной мере удовлетворена услугами всех естественных монополий. При этом прослеживается наибольшая удовлетворенность услугами электроснабжения, телефонной связью, газоснабжением, теплоснабжением.</w:t>
      </w:r>
    </w:p>
    <w:bookmarkEnd w:id="2"/>
    <w:p w:rsidR="000D054E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054E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потребителями качества услуг субъектов естественных монополий в Кольском районе, % от числа опрошенных по каждой услуге</w:t>
      </w:r>
    </w:p>
    <w:p w:rsidR="000D054E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41" w:type="dxa"/>
        <w:tblInd w:w="-856" w:type="dxa"/>
        <w:tblLook w:val="04A0" w:firstRow="1" w:lastRow="0" w:firstColumn="1" w:lastColumn="0" w:noHBand="0" w:noVBand="1"/>
      </w:tblPr>
      <w:tblGrid>
        <w:gridCol w:w="2167"/>
        <w:gridCol w:w="1751"/>
        <w:gridCol w:w="1694"/>
        <w:gridCol w:w="1694"/>
        <w:gridCol w:w="1694"/>
        <w:gridCol w:w="1641"/>
      </w:tblGrid>
      <w:tr w:rsidR="000D054E" w:rsidTr="0033146A">
        <w:trPr>
          <w:trHeight w:val="734"/>
        </w:trPr>
        <w:tc>
          <w:tcPr>
            <w:tcW w:w="2167" w:type="dxa"/>
          </w:tcPr>
          <w:p w:rsidR="000D054E" w:rsidRPr="00C44A7D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 субъектов естественных монополий</w:t>
            </w:r>
          </w:p>
        </w:tc>
        <w:tc>
          <w:tcPr>
            <w:tcW w:w="1751" w:type="dxa"/>
          </w:tcPr>
          <w:p w:rsidR="000D054E" w:rsidRPr="00C44A7D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7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7D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удовлетворен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7D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удовлетворен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7D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удовлетворен</w:t>
            </w:r>
          </w:p>
        </w:tc>
        <w:tc>
          <w:tcPr>
            <w:tcW w:w="1641" w:type="dxa"/>
          </w:tcPr>
          <w:p w:rsidR="000D054E" w:rsidRPr="00C44A7D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A7D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Tr="0033146A">
        <w:trPr>
          <w:trHeight w:val="372"/>
        </w:trPr>
        <w:tc>
          <w:tcPr>
            <w:tcW w:w="2162" w:type="dxa"/>
          </w:tcPr>
          <w:p w:rsidR="000D054E" w:rsidRPr="007F3C4D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D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51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Tr="0033146A">
        <w:trPr>
          <w:trHeight w:val="355"/>
        </w:trPr>
        <w:tc>
          <w:tcPr>
            <w:tcW w:w="2162" w:type="dxa"/>
          </w:tcPr>
          <w:p w:rsidR="000D054E" w:rsidRPr="007F3C4D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1751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41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Tr="0033146A">
        <w:trPr>
          <w:trHeight w:val="359"/>
        </w:trPr>
        <w:tc>
          <w:tcPr>
            <w:tcW w:w="2162" w:type="dxa"/>
          </w:tcPr>
          <w:p w:rsidR="000D054E" w:rsidRPr="00B1240C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0C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51" w:type="dxa"/>
          </w:tcPr>
          <w:p w:rsidR="000D054E" w:rsidRPr="00B1240C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B1240C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94" w:type="dxa"/>
          </w:tcPr>
          <w:p w:rsidR="000D054E" w:rsidRPr="00B1240C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B1240C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41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52,0</w:t>
            </w:r>
          </w:p>
        </w:tc>
      </w:tr>
      <w:tr w:rsidR="000D054E" w:rsidTr="0033146A">
        <w:trPr>
          <w:trHeight w:val="349"/>
        </w:trPr>
        <w:tc>
          <w:tcPr>
            <w:tcW w:w="2162" w:type="dxa"/>
          </w:tcPr>
          <w:p w:rsidR="000D054E" w:rsidRPr="00B1240C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0C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51" w:type="dxa"/>
          </w:tcPr>
          <w:p w:rsidR="000D054E" w:rsidRPr="00B1240C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B1240C">
              <w:rPr>
                <w:rStyle w:val="FontStyle61"/>
                <w:b w:val="0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94" w:type="dxa"/>
          </w:tcPr>
          <w:p w:rsidR="000D054E" w:rsidRPr="00B1240C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B1240C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Tr="0033146A">
        <w:trPr>
          <w:trHeight w:val="353"/>
        </w:trPr>
        <w:tc>
          <w:tcPr>
            <w:tcW w:w="2162" w:type="dxa"/>
          </w:tcPr>
          <w:p w:rsidR="000D054E" w:rsidRPr="00B1240C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0C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51" w:type="dxa"/>
          </w:tcPr>
          <w:p w:rsidR="000D054E" w:rsidRPr="00B1240C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B1240C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4" w:type="dxa"/>
          </w:tcPr>
          <w:p w:rsidR="000D054E" w:rsidRPr="00B1240C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B1240C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Tr="0033146A">
        <w:trPr>
          <w:trHeight w:val="343"/>
        </w:trPr>
        <w:tc>
          <w:tcPr>
            <w:tcW w:w="2162" w:type="dxa"/>
          </w:tcPr>
          <w:p w:rsidR="000D054E" w:rsidRPr="00B1240C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0C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751" w:type="dxa"/>
          </w:tcPr>
          <w:p w:rsidR="000D054E" w:rsidRPr="00B1240C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B1240C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B1240C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B1240C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4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C44A7D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C44A7D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</w:tr>
    </w:tbl>
    <w:p w:rsidR="000D054E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Мнение потребителей о качестве официальной информации о состоянии конкурентной среды на рынках товаров и услуг Кольского района и деятельности по содействию развитию конкуренции, размещаемой в открытом доступе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2E83">
        <w:rPr>
          <w:rFonts w:ascii="Times New Roman" w:hAnsi="Times New Roman" w:cs="Times New Roman"/>
          <w:sz w:val="28"/>
          <w:szCs w:val="28"/>
        </w:rPr>
        <w:t>Одной из основных задач по развитию конкуренции является повышение уровня информационной открытости деятельности органов исполнительной власти, в том числе по вопросу о состоянии конкурентной среды на рынках товаров и услуг Кольского района.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Измерение оценки качества официальной информации о состоянии конкурентной среды на рынках товаров и услуг Кольского района и деятельности по содействию развитию конкуренции, размещаемой в открытом доступе, осуществлялось по трем параметрам – уровню доступности, уровню понятности и удобству получения информации. По каждому из этих параметров респонденты также высказывали степень своей удовлетворенности.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результате, доля опрошенных, в той или иной мере удовлетворенных уровнем доступности и понятности получения официальной информации, существенно превысило долю неудовлетворенных респондентов по данным критериям.</w:t>
      </w:r>
    </w:p>
    <w:p w:rsidR="000D054E" w:rsidRPr="00114B7D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7D">
        <w:rPr>
          <w:rFonts w:ascii="Times New Roman" w:hAnsi="Times New Roman" w:cs="Times New Roman"/>
          <w:b/>
          <w:sz w:val="28"/>
          <w:szCs w:val="28"/>
        </w:rPr>
        <w:t>Оценка качества официальной информации о состоянии конкурентной среды на рынках товаров и услуг Кольского района и деятельности по содействию развитию конкуренции, размещаемой в открытом доступе, в % от числа опрошенных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1134"/>
        <w:gridCol w:w="1134"/>
        <w:gridCol w:w="1127"/>
      </w:tblGrid>
      <w:tr w:rsidR="000D054E" w:rsidTr="0033146A">
        <w:trPr>
          <w:cantSplit/>
          <w:trHeight w:val="2553"/>
        </w:trPr>
        <w:tc>
          <w:tcPr>
            <w:tcW w:w="3539" w:type="dxa"/>
          </w:tcPr>
          <w:p w:rsidR="000D054E" w:rsidRDefault="000D054E" w:rsidP="00331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0D054E" w:rsidRPr="00114B7D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7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extDirection w:val="btLr"/>
          </w:tcPr>
          <w:p w:rsidR="000D054E" w:rsidRPr="00114B7D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7D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114B7D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7D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114B7D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7D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127" w:type="dxa"/>
            <w:textDirection w:val="btLr"/>
          </w:tcPr>
          <w:p w:rsidR="000D054E" w:rsidRPr="00114B7D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7D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Tr="0033146A">
        <w:trPr>
          <w:trHeight w:val="411"/>
        </w:trPr>
        <w:tc>
          <w:tcPr>
            <w:tcW w:w="3539" w:type="dxa"/>
          </w:tcPr>
          <w:p w:rsidR="000D054E" w:rsidRPr="00AA681B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1B">
              <w:rPr>
                <w:rFonts w:ascii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134" w:type="dxa"/>
          </w:tcPr>
          <w:p w:rsidR="000D054E" w:rsidRPr="00DB4927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DB4927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0D054E" w:rsidRPr="00DB4927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DB4927">
              <w:rPr>
                <w:rStyle w:val="FontStyle61"/>
                <w:b w:val="0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0D054E" w:rsidRPr="00DB4927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DB4927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D054E" w:rsidRPr="00DB4927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DB4927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</w:tcPr>
          <w:p w:rsidR="000D054E" w:rsidRPr="00DB4927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DB4927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  <w:p w:rsidR="000D054E" w:rsidRPr="00DB4927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</w:p>
        </w:tc>
      </w:tr>
      <w:tr w:rsidR="000D054E" w:rsidTr="0033146A">
        <w:trPr>
          <w:trHeight w:val="561"/>
        </w:trPr>
        <w:tc>
          <w:tcPr>
            <w:tcW w:w="3539" w:type="dxa"/>
          </w:tcPr>
          <w:p w:rsidR="000D054E" w:rsidRPr="00AA681B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1B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134" w:type="dxa"/>
          </w:tcPr>
          <w:p w:rsidR="000D054E" w:rsidRPr="00DB4927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DB4927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0D054E" w:rsidRPr="00DB4927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DB4927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D054E" w:rsidRPr="00DB4927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DB4927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D054E" w:rsidRPr="00DB4927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DB4927">
              <w:rPr>
                <w:rStyle w:val="FontStyle61"/>
                <w:b w:val="0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27" w:type="dxa"/>
          </w:tcPr>
          <w:p w:rsidR="000D054E" w:rsidRPr="00DB4927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DB4927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</w:tr>
      <w:tr w:rsidR="000D054E" w:rsidTr="0033146A">
        <w:trPr>
          <w:trHeight w:val="569"/>
        </w:trPr>
        <w:tc>
          <w:tcPr>
            <w:tcW w:w="3539" w:type="dxa"/>
          </w:tcPr>
          <w:p w:rsidR="000D054E" w:rsidRPr="00AA681B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1B">
              <w:rPr>
                <w:rFonts w:ascii="Times New Roman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1134" w:type="dxa"/>
          </w:tcPr>
          <w:p w:rsidR="000D054E" w:rsidRPr="00384153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384153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0D054E" w:rsidRPr="00384153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384153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D054E" w:rsidRPr="00384153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384153">
              <w:rPr>
                <w:rStyle w:val="FontStyle61"/>
                <w:b w:val="0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0D054E" w:rsidRPr="00384153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384153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</w:tcPr>
          <w:p w:rsidR="000D054E" w:rsidRPr="00384153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384153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</w:tr>
    </w:tbl>
    <w:p w:rsidR="00F26E3C" w:rsidRDefault="00F26E3C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3C" w:rsidRDefault="00F26E3C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3C" w:rsidRDefault="00F26E3C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AB">
        <w:rPr>
          <w:rFonts w:ascii="Times New Roman" w:hAnsi="Times New Roman" w:cs="Times New Roman"/>
          <w:b/>
          <w:sz w:val="28"/>
          <w:szCs w:val="28"/>
        </w:rPr>
        <w:lastRenderedPageBreak/>
        <w:t>Мнение потребителей относительно того, на что в первую очередь должна быть направлена работа по развитию конкуренции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93B">
        <w:rPr>
          <w:rFonts w:ascii="Times New Roman" w:hAnsi="Times New Roman" w:cs="Times New Roman"/>
          <w:sz w:val="28"/>
          <w:szCs w:val="28"/>
        </w:rPr>
        <w:t>В качестве основных направлений развития конкурентной среды в районе большинством участников опроса было предложено установить контроль над ростом цен. Также важными направлениями потребители считают:</w:t>
      </w:r>
    </w:p>
    <w:p w:rsidR="000D054E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контроль работы естественных монополий, таких как водоснабжение, электро- и теплоснабжение;</w:t>
      </w:r>
    </w:p>
    <w:p w:rsidR="000D054E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качества продукции;</w:t>
      </w:r>
    </w:p>
    <w:p w:rsidR="000D054E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добросовестной конкуренции;</w:t>
      </w:r>
    </w:p>
    <w:p w:rsidR="000D054E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условий, чтобы одна компания не полностью диктовала условия на рынке;</w:t>
      </w:r>
    </w:p>
    <w:p w:rsidR="000D054E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открытости процедур региональных и муниципальных конкурсов и закупок.</w:t>
      </w:r>
    </w:p>
    <w:p w:rsidR="000D054E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3B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25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опроса было изучено мнение потребителей продукции (товаров, работ и услуг) Кольского района.</w:t>
      </w:r>
      <w:r w:rsidRPr="006D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Преобладающей частью респондентов были работающие женщины в возрасте от 35 до 44 лет с высшим образованием.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Мнения опрошенных потребителей товаров, работ и услуг Кольского района отражают нижеуказанные тенденции состояния и динамики конкуренции и конкурентной среды.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целом респонденты полагают, что 1 из 17 анализируемых рынков признается подавляющим большинством опрошенных (не менее половины) как достаточно развитый в части количества организаций, предоставляющих продукцию (товары, работы, услуги) на рынке. Это рынок розничной торговли.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 степени удовлетворенности потребителей характеристиками продукции (товаров, работ, услуг) на рынках недовольство населения сосредоточено по критериям «уровень цен», «качество», и «возможность выбора» вокруг шести рынков, а именно: рынка кадастровых и землеустроительных работ; рынка строительства объектов капитального строительства; рынка жилищного строительства; рынка переработки водных биоресурсов; рынка вылова водных биоресурсов; р</w:t>
      </w:r>
      <w:r w:rsidRPr="00537BA4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37BA4">
        <w:rPr>
          <w:rFonts w:ascii="Times New Roman" w:hAnsi="Times New Roman" w:cs="Times New Roman"/>
          <w:sz w:val="28"/>
          <w:szCs w:val="28"/>
        </w:rPr>
        <w:t xml:space="preserve"> выполнения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F24DB">
        <w:rPr>
          <w:rFonts w:ascii="Times New Roman" w:hAnsi="Times New Roman" w:cs="Times New Roman"/>
          <w:sz w:val="28"/>
          <w:szCs w:val="28"/>
        </w:rPr>
        <w:t xml:space="preserve">В процессе опроса респондентам было предложено </w:t>
      </w:r>
      <w:r>
        <w:rPr>
          <w:rFonts w:ascii="Times New Roman" w:hAnsi="Times New Roman" w:cs="Times New Roman"/>
          <w:sz w:val="28"/>
          <w:szCs w:val="28"/>
        </w:rPr>
        <w:t>назвать</w:t>
      </w:r>
      <w:r w:rsidRPr="008F24DB">
        <w:rPr>
          <w:rFonts w:ascii="Times New Roman" w:hAnsi="Times New Roman" w:cs="Times New Roman"/>
          <w:sz w:val="28"/>
          <w:szCs w:val="28"/>
        </w:rPr>
        <w:t xml:space="preserve"> основные товары и услуги, на которые, по их мнению, цены в Мурманской области выше </w:t>
      </w:r>
      <w:r w:rsidRPr="008F24DB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другими регионами. </w:t>
      </w:r>
      <w:r>
        <w:rPr>
          <w:rFonts w:ascii="Times New Roman" w:hAnsi="Times New Roman" w:cs="Times New Roman"/>
          <w:sz w:val="28"/>
          <w:szCs w:val="28"/>
        </w:rPr>
        <w:t>Большинством был отмечен высокий уровень цен в Мурманской области на продовольственные товары и жилищно-коммунальные услуги.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 результате оценки качества официальной информации о состоянии конкурентной среды на рынках товаров и услуг Кольского района и деятельности по содействию конкуренции, размещаемой в открытом доступе доля опрошенных, в той или иной мере удовлетворенных уровнем понятности, доступности и удобством получения официальной информации, превысила долю неудовлетворенных респондентов по данным критериям.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 итогам оценки респондентами качества услуг субъектов естественных монополий большая часть респондентов оказалась в той или иной мере удовлетворена услугами всех естественных монополий. При этом прослеживается наибольшая удовлетворенность услугами электроснабжения, телефонной связью, газоснабжением, теплоснабжением.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В качестве основных направлений развития конкурентной среды большинством участников опроса предложено установить контроль над ростом цен и обеспечить качество производимой и продаваемой продукции. Важно отметить, что представителями субъектов предпринимательской деятельности данные методы также были выбраны в качестве основных.</w:t>
      </w: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BF6327" w:rsidRDefault="00BF6327" w:rsidP="00D85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6327" w:rsidSect="00804F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F60"/>
    <w:multiLevelType w:val="hybridMultilevel"/>
    <w:tmpl w:val="0BD2BDEA"/>
    <w:lvl w:ilvl="0" w:tplc="7B26F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93B2C"/>
    <w:multiLevelType w:val="hybridMultilevel"/>
    <w:tmpl w:val="736684DE"/>
    <w:styleLink w:val="12"/>
    <w:lvl w:ilvl="0" w:tplc="E1365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81D13"/>
    <w:multiLevelType w:val="hybridMultilevel"/>
    <w:tmpl w:val="0A7A2F82"/>
    <w:lvl w:ilvl="0" w:tplc="B64CF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FE0E22"/>
    <w:multiLevelType w:val="hybridMultilevel"/>
    <w:tmpl w:val="83B4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741A"/>
    <w:multiLevelType w:val="hybridMultilevel"/>
    <w:tmpl w:val="9A5C34B8"/>
    <w:lvl w:ilvl="0" w:tplc="3544FC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E9011D"/>
    <w:multiLevelType w:val="hybridMultilevel"/>
    <w:tmpl w:val="8DF2F100"/>
    <w:lvl w:ilvl="0" w:tplc="E1365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35255"/>
    <w:multiLevelType w:val="hybridMultilevel"/>
    <w:tmpl w:val="380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C1BBA"/>
    <w:multiLevelType w:val="hybridMultilevel"/>
    <w:tmpl w:val="0510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00297"/>
    <w:multiLevelType w:val="hybridMultilevel"/>
    <w:tmpl w:val="0A7A2F82"/>
    <w:lvl w:ilvl="0" w:tplc="B64CF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F30A58"/>
    <w:multiLevelType w:val="hybridMultilevel"/>
    <w:tmpl w:val="35A085CA"/>
    <w:lvl w:ilvl="0" w:tplc="9E547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CBA2D27"/>
    <w:multiLevelType w:val="hybridMultilevel"/>
    <w:tmpl w:val="83E445EC"/>
    <w:lvl w:ilvl="0" w:tplc="A5B46418">
      <w:start w:val="1"/>
      <w:numFmt w:val="decimal"/>
      <w:lvlText w:val="Таблица 3.%1 - "/>
      <w:lvlJc w:val="left"/>
      <w:pPr>
        <w:ind w:left="971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02"/>
    <w:rsid w:val="0000243F"/>
    <w:rsid w:val="0000693C"/>
    <w:rsid w:val="000121DD"/>
    <w:rsid w:val="0001478F"/>
    <w:rsid w:val="000237EB"/>
    <w:rsid w:val="00027D8A"/>
    <w:rsid w:val="00046BD3"/>
    <w:rsid w:val="000713E1"/>
    <w:rsid w:val="0007296B"/>
    <w:rsid w:val="00080DA0"/>
    <w:rsid w:val="00085740"/>
    <w:rsid w:val="000A0BA2"/>
    <w:rsid w:val="000B5237"/>
    <w:rsid w:val="000B54E3"/>
    <w:rsid w:val="000C4A48"/>
    <w:rsid w:val="000D054E"/>
    <w:rsid w:val="000D4E5B"/>
    <w:rsid w:val="000E412C"/>
    <w:rsid w:val="000E6D23"/>
    <w:rsid w:val="000F677C"/>
    <w:rsid w:val="001075A0"/>
    <w:rsid w:val="00112C35"/>
    <w:rsid w:val="0013055A"/>
    <w:rsid w:val="00141F5A"/>
    <w:rsid w:val="00152DCA"/>
    <w:rsid w:val="00165B79"/>
    <w:rsid w:val="0019647B"/>
    <w:rsid w:val="001A650D"/>
    <w:rsid w:val="001C32D5"/>
    <w:rsid w:val="00204BF2"/>
    <w:rsid w:val="0020735C"/>
    <w:rsid w:val="00216B88"/>
    <w:rsid w:val="00223C2C"/>
    <w:rsid w:val="00231E60"/>
    <w:rsid w:val="00240A0E"/>
    <w:rsid w:val="00241FAB"/>
    <w:rsid w:val="002817CD"/>
    <w:rsid w:val="0028598D"/>
    <w:rsid w:val="00293100"/>
    <w:rsid w:val="002A0FA4"/>
    <w:rsid w:val="002C4AA3"/>
    <w:rsid w:val="002C71A6"/>
    <w:rsid w:val="002D4956"/>
    <w:rsid w:val="002E6DA9"/>
    <w:rsid w:val="002F2EA4"/>
    <w:rsid w:val="00305AF9"/>
    <w:rsid w:val="003214E3"/>
    <w:rsid w:val="00325177"/>
    <w:rsid w:val="0033146A"/>
    <w:rsid w:val="00340373"/>
    <w:rsid w:val="0037151C"/>
    <w:rsid w:val="0037253C"/>
    <w:rsid w:val="003730FD"/>
    <w:rsid w:val="00383EDF"/>
    <w:rsid w:val="00393E35"/>
    <w:rsid w:val="00394CE6"/>
    <w:rsid w:val="003A3926"/>
    <w:rsid w:val="003C21B2"/>
    <w:rsid w:val="003D18EA"/>
    <w:rsid w:val="003D1DE6"/>
    <w:rsid w:val="003D58B3"/>
    <w:rsid w:val="004313F7"/>
    <w:rsid w:val="00435361"/>
    <w:rsid w:val="0044379D"/>
    <w:rsid w:val="00453AB9"/>
    <w:rsid w:val="004655FE"/>
    <w:rsid w:val="00486E96"/>
    <w:rsid w:val="00494567"/>
    <w:rsid w:val="004A21F9"/>
    <w:rsid w:val="004A4DB7"/>
    <w:rsid w:val="004B0A1C"/>
    <w:rsid w:val="004C1E93"/>
    <w:rsid w:val="004D71C4"/>
    <w:rsid w:val="004E4AC0"/>
    <w:rsid w:val="004E64C5"/>
    <w:rsid w:val="00505B3C"/>
    <w:rsid w:val="0050728F"/>
    <w:rsid w:val="0051296F"/>
    <w:rsid w:val="00563923"/>
    <w:rsid w:val="0056758E"/>
    <w:rsid w:val="005C2F6B"/>
    <w:rsid w:val="005C350C"/>
    <w:rsid w:val="005E584C"/>
    <w:rsid w:val="005E7DD3"/>
    <w:rsid w:val="005F3A3B"/>
    <w:rsid w:val="00601004"/>
    <w:rsid w:val="00610B19"/>
    <w:rsid w:val="006312B8"/>
    <w:rsid w:val="006503AB"/>
    <w:rsid w:val="006508E0"/>
    <w:rsid w:val="006614C7"/>
    <w:rsid w:val="0066401B"/>
    <w:rsid w:val="0068188F"/>
    <w:rsid w:val="006829C9"/>
    <w:rsid w:val="00685EC1"/>
    <w:rsid w:val="006861D0"/>
    <w:rsid w:val="006A65F1"/>
    <w:rsid w:val="006B713B"/>
    <w:rsid w:val="006D1336"/>
    <w:rsid w:val="006D1C24"/>
    <w:rsid w:val="006E438A"/>
    <w:rsid w:val="006F6F2A"/>
    <w:rsid w:val="006F759F"/>
    <w:rsid w:val="0072525C"/>
    <w:rsid w:val="00734C19"/>
    <w:rsid w:val="0074681B"/>
    <w:rsid w:val="00756404"/>
    <w:rsid w:val="0076427F"/>
    <w:rsid w:val="00792BE0"/>
    <w:rsid w:val="00793E02"/>
    <w:rsid w:val="00797E00"/>
    <w:rsid w:val="007C3B84"/>
    <w:rsid w:val="007C7D14"/>
    <w:rsid w:val="007D3A33"/>
    <w:rsid w:val="007F6485"/>
    <w:rsid w:val="008021A9"/>
    <w:rsid w:val="00804F4F"/>
    <w:rsid w:val="00817465"/>
    <w:rsid w:val="00822F7B"/>
    <w:rsid w:val="00871D30"/>
    <w:rsid w:val="00873185"/>
    <w:rsid w:val="008A05F0"/>
    <w:rsid w:val="008A6BCE"/>
    <w:rsid w:val="008B2FC9"/>
    <w:rsid w:val="008C1FDC"/>
    <w:rsid w:val="008E08F1"/>
    <w:rsid w:val="008E1139"/>
    <w:rsid w:val="008E66A5"/>
    <w:rsid w:val="00900678"/>
    <w:rsid w:val="00902377"/>
    <w:rsid w:val="00905088"/>
    <w:rsid w:val="009143EB"/>
    <w:rsid w:val="00915892"/>
    <w:rsid w:val="00917F80"/>
    <w:rsid w:val="00993A02"/>
    <w:rsid w:val="009D2752"/>
    <w:rsid w:val="009F77CC"/>
    <w:rsid w:val="00A020C4"/>
    <w:rsid w:val="00A047D2"/>
    <w:rsid w:val="00A052C9"/>
    <w:rsid w:val="00A11DC8"/>
    <w:rsid w:val="00A15301"/>
    <w:rsid w:val="00A310B3"/>
    <w:rsid w:val="00A329CF"/>
    <w:rsid w:val="00A406E2"/>
    <w:rsid w:val="00A41DF0"/>
    <w:rsid w:val="00A854E6"/>
    <w:rsid w:val="00A8726B"/>
    <w:rsid w:val="00A87F60"/>
    <w:rsid w:val="00A93D7D"/>
    <w:rsid w:val="00AA7C5F"/>
    <w:rsid w:val="00AB4D7E"/>
    <w:rsid w:val="00AB62D1"/>
    <w:rsid w:val="00AD6BEB"/>
    <w:rsid w:val="00AD6E63"/>
    <w:rsid w:val="00AE1694"/>
    <w:rsid w:val="00AE6570"/>
    <w:rsid w:val="00AF0601"/>
    <w:rsid w:val="00B356CA"/>
    <w:rsid w:val="00B40617"/>
    <w:rsid w:val="00B43BE9"/>
    <w:rsid w:val="00B47445"/>
    <w:rsid w:val="00B57484"/>
    <w:rsid w:val="00B761CE"/>
    <w:rsid w:val="00B80FA7"/>
    <w:rsid w:val="00B821BE"/>
    <w:rsid w:val="00B82B9A"/>
    <w:rsid w:val="00B92BA4"/>
    <w:rsid w:val="00B93A12"/>
    <w:rsid w:val="00B97505"/>
    <w:rsid w:val="00BA014F"/>
    <w:rsid w:val="00BA4228"/>
    <w:rsid w:val="00BB23B6"/>
    <w:rsid w:val="00BD2565"/>
    <w:rsid w:val="00BE014F"/>
    <w:rsid w:val="00BE1EDB"/>
    <w:rsid w:val="00BF30FE"/>
    <w:rsid w:val="00BF4E8A"/>
    <w:rsid w:val="00BF6327"/>
    <w:rsid w:val="00C04BE2"/>
    <w:rsid w:val="00C101FA"/>
    <w:rsid w:val="00C10261"/>
    <w:rsid w:val="00C21A01"/>
    <w:rsid w:val="00C25465"/>
    <w:rsid w:val="00C429AD"/>
    <w:rsid w:val="00C431B7"/>
    <w:rsid w:val="00C56AAF"/>
    <w:rsid w:val="00C709FA"/>
    <w:rsid w:val="00C74A53"/>
    <w:rsid w:val="00C766FD"/>
    <w:rsid w:val="00C84B64"/>
    <w:rsid w:val="00C9477C"/>
    <w:rsid w:val="00CA2D63"/>
    <w:rsid w:val="00CA4A25"/>
    <w:rsid w:val="00CA7545"/>
    <w:rsid w:val="00CD6042"/>
    <w:rsid w:val="00CE5606"/>
    <w:rsid w:val="00CE6532"/>
    <w:rsid w:val="00D423EB"/>
    <w:rsid w:val="00D54EE2"/>
    <w:rsid w:val="00D57EDE"/>
    <w:rsid w:val="00D7006F"/>
    <w:rsid w:val="00D70754"/>
    <w:rsid w:val="00D71374"/>
    <w:rsid w:val="00D85E02"/>
    <w:rsid w:val="00D919B0"/>
    <w:rsid w:val="00D936BE"/>
    <w:rsid w:val="00D976D0"/>
    <w:rsid w:val="00DA3D94"/>
    <w:rsid w:val="00DA65D2"/>
    <w:rsid w:val="00DE165B"/>
    <w:rsid w:val="00E0581F"/>
    <w:rsid w:val="00E15A24"/>
    <w:rsid w:val="00E403F9"/>
    <w:rsid w:val="00E42184"/>
    <w:rsid w:val="00E629D4"/>
    <w:rsid w:val="00E6526A"/>
    <w:rsid w:val="00E71480"/>
    <w:rsid w:val="00E81EFF"/>
    <w:rsid w:val="00EA4367"/>
    <w:rsid w:val="00EA46E2"/>
    <w:rsid w:val="00EC1F84"/>
    <w:rsid w:val="00ED45AF"/>
    <w:rsid w:val="00F01B4E"/>
    <w:rsid w:val="00F02515"/>
    <w:rsid w:val="00F1247D"/>
    <w:rsid w:val="00F14DD4"/>
    <w:rsid w:val="00F26E3C"/>
    <w:rsid w:val="00F34B6A"/>
    <w:rsid w:val="00F40BD0"/>
    <w:rsid w:val="00F51C94"/>
    <w:rsid w:val="00F56105"/>
    <w:rsid w:val="00F7611F"/>
    <w:rsid w:val="00F82079"/>
    <w:rsid w:val="00F864C6"/>
    <w:rsid w:val="00F905C4"/>
    <w:rsid w:val="00F94A37"/>
    <w:rsid w:val="00FB499F"/>
    <w:rsid w:val="00FB72ED"/>
    <w:rsid w:val="00FC3CB0"/>
    <w:rsid w:val="00FC5018"/>
    <w:rsid w:val="00FD2FEA"/>
    <w:rsid w:val="00FD3718"/>
    <w:rsid w:val="00FE6302"/>
    <w:rsid w:val="00FF3431"/>
    <w:rsid w:val="00FF3BD5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33FA"/>
  <w15:chartTrackingRefBased/>
  <w15:docId w15:val="{BE891FE0-1351-4CA2-B503-B2E8A9F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A05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52C9"/>
    <w:pPr>
      <w:suppressAutoHyphens/>
      <w:spacing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table" w:styleId="a6">
    <w:name w:val="Table Grid"/>
    <w:basedOn w:val="a1"/>
    <w:uiPriority w:val="39"/>
    <w:rsid w:val="00A0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6BE"/>
    <w:rPr>
      <w:rFonts w:ascii="Segoe UI" w:hAnsi="Segoe UI" w:cs="Segoe UI"/>
      <w:sz w:val="18"/>
      <w:szCs w:val="18"/>
    </w:rPr>
  </w:style>
  <w:style w:type="numbering" w:customStyle="1" w:styleId="12">
    <w:name w:val="Стиль12"/>
    <w:uiPriority w:val="99"/>
    <w:rsid w:val="00FF3BD5"/>
    <w:pPr>
      <w:numPr>
        <w:numId w:val="2"/>
      </w:numPr>
    </w:pPr>
  </w:style>
  <w:style w:type="character" w:customStyle="1" w:styleId="FontStyle61">
    <w:name w:val="Font Style61"/>
    <w:uiPriority w:val="99"/>
    <w:rsid w:val="000D054E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шрифт абзаца1"/>
    <w:rsid w:val="000D0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предприятий и организаций по численности сотрудников организаций, % к опрошенным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8FD-44E4-9539-8178D115697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8FD-44E4-9539-8178D115697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8FD-44E4-9539-8178D115697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C51-4856-8832-432641541C1D}"/>
              </c:ext>
            </c:extLst>
          </c:dPt>
          <c:dLbls>
            <c:dLbl>
              <c:idx val="0"/>
              <c:layout>
                <c:manualLayout>
                  <c:x val="-0.11010378604635213"/>
                  <c:y val="5.65290396392758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FD-44E4-9539-8178D1156973}"/>
                </c:ext>
              </c:extLst>
            </c:dLbl>
            <c:dLbl>
              <c:idx val="1"/>
              <c:layout>
                <c:manualLayout>
                  <c:x val="-7.813411344415282E-3"/>
                  <c:y val="-0.2559401949756280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FD-44E4-9539-8178D1156973}"/>
                </c:ext>
              </c:extLst>
            </c:dLbl>
            <c:dLbl>
              <c:idx val="2"/>
              <c:layout>
                <c:manualLayout>
                  <c:x val="0.10223844415281423"/>
                  <c:y val="5.62239095113110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FD-44E4-9539-8178D11569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 15 человек</c:v>
                </c:pt>
                <c:pt idx="1">
                  <c:v>от 16 до 100 человек</c:v>
                </c:pt>
                <c:pt idx="2">
                  <c:v>от 251 до 1000 человек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28.6</c:v>
                </c:pt>
                <c:pt idx="1">
                  <c:v>42.9</c:v>
                </c:pt>
                <c:pt idx="2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FD-44E4-9539-8178D1156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предприятий и организаций по величине годового оборота бизнеса, % к опрошенным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DFA-467A-9ECD-45CFC299BD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DFA-467A-9ECD-45CFC299BD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DFA-467A-9ECD-45CFC299BD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DFA-467A-9ECD-45CFC299BD50}"/>
              </c:ext>
            </c:extLst>
          </c:dPt>
          <c:dLbls>
            <c:dLbl>
              <c:idx val="0"/>
              <c:layout>
                <c:manualLayout>
                  <c:x val="-0.15600550750828276"/>
                  <c:y val="1.48625029825817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FA-467A-9ECD-45CFC299BD50}"/>
                </c:ext>
              </c:extLst>
            </c:dLbl>
            <c:dLbl>
              <c:idx val="1"/>
              <c:layout>
                <c:manualLayout>
                  <c:x val="0.10366197667914462"/>
                  <c:y val="-0.210485564304461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FA-467A-9ECD-45CFC299BD50}"/>
                </c:ext>
              </c:extLst>
            </c:dLbl>
            <c:dLbl>
              <c:idx val="2"/>
              <c:layout>
                <c:manualLayout>
                  <c:x val="0.10223844415281423"/>
                  <c:y val="5.62239095113110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FA-467A-9ECD-45CFC299BD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 120 млн. рублей</c:v>
                </c:pt>
                <c:pt idx="1">
                  <c:v>от 120 млн. рублей до 800 млн. рублей</c:v>
                </c:pt>
                <c:pt idx="2">
                  <c:v>от 800 млн. рублей до 2000 млн. рублей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42.9</c:v>
                </c:pt>
                <c:pt idx="1">
                  <c:v>28.6</c:v>
                </c:pt>
                <c:pt idx="2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FA-467A-9ECD-45CFC299BD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309438592903159E-2"/>
          <c:y val="0.30297595068058353"/>
          <c:w val="0.91369056140709681"/>
          <c:h val="0.50445827992431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предприятий и организаций относительно количества конкурентов на основном рынке, % к опрошенным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808-4496-A5E2-9AC25F7279E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808-4496-A5E2-9AC25F7279E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808-4496-A5E2-9AC25F7279E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808-4496-A5E2-9AC25F7279E7}"/>
              </c:ext>
            </c:extLst>
          </c:dPt>
          <c:dLbls>
            <c:dLbl>
              <c:idx val="0"/>
              <c:layout>
                <c:manualLayout>
                  <c:x val="-0.17332157343968368"/>
                  <c:y val="-7.42849295000915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08-4496-A5E2-9AC25F7279E7}"/>
                </c:ext>
              </c:extLst>
            </c:dLbl>
            <c:dLbl>
              <c:idx val="1"/>
              <c:layout>
                <c:manualLayout>
                  <c:x val="0.11881344377407366"/>
                  <c:y val="-9.42064945370200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08-4496-A5E2-9AC25F7279E7}"/>
                </c:ext>
              </c:extLst>
            </c:dLbl>
            <c:dLbl>
              <c:idx val="2"/>
              <c:layout>
                <c:manualLayout>
                  <c:x val="7.626444421720012E-2"/>
                  <c:y val="7.9479643532930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08-4496-A5E2-9AC25F7279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от 1 до 3 конкурентов</c:v>
                </c:pt>
                <c:pt idx="1">
                  <c:v>от 4 до 8 конкурентов</c:v>
                </c:pt>
                <c:pt idx="2">
                  <c:v>большое число конкурентов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57.1</c:v>
                </c:pt>
                <c:pt idx="1">
                  <c:v>28.6</c:v>
                </c:pt>
                <c:pt idx="2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808-4496-A5E2-9AC25F7279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80225988700564"/>
          <c:y val="2.4432809773123908E-2"/>
          <c:w val="0.68833898305084751"/>
          <c:h val="0.7877341248574295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Скорее удовлетворительное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42.9</c:v>
                </c:pt>
                <c:pt idx="1">
                  <c:v>42.9</c:v>
                </c:pt>
                <c:pt idx="2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F-4721-84C7-3AB93EB018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Удовлетворительное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42.9</c:v>
                </c:pt>
                <c:pt idx="1">
                  <c:v>28.6</c:v>
                </c:pt>
                <c:pt idx="2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F-4721-84C7-3AB93EB018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4F-4721-84C7-3AB93EB018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14.3</c:v>
                </c:pt>
                <c:pt idx="1">
                  <c:v>14.3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F-4721-84C7-3AB93EB0183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4F-4721-84C7-3AB93EB018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14.3</c:v>
                </c:pt>
                <c:pt idx="2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54F-4721-84C7-3AB93EB01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09116800"/>
        <c:axId val="1470650400"/>
      </c:barChart>
      <c:catAx>
        <c:axId val="1409116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0650400"/>
        <c:crosses val="autoZero"/>
        <c:auto val="1"/>
        <c:lblAlgn val="ctr"/>
        <c:lblOffset val="100"/>
        <c:noMultiLvlLbl val="0"/>
      </c:catAx>
      <c:valAx>
        <c:axId val="1470650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0911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308332221184215E-2"/>
          <c:y val="0.85056134998831956"/>
          <c:w val="0.92712344855198181"/>
          <c:h val="0.128496241634717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Наиболее существенные административные барьеры для ведения текущей деятельности или открытия нового бизнеса, % к общему количеству ответов</a:t>
            </a:r>
          </a:p>
        </c:rich>
      </c:tx>
      <c:layout>
        <c:manualLayout>
          <c:xMode val="edge"/>
          <c:yMode val="edge"/>
          <c:x val="0.14053194490753804"/>
          <c:y val="3.6144578313253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Нестабильность российского законодательства, регулирующего предпринимательскую деятельность</c:v>
                </c:pt>
                <c:pt idx="1">
                  <c:v>Высокие налоги</c:v>
                </c:pt>
                <c:pt idx="2">
                  <c:v>Коррупция</c:v>
                </c:pt>
                <c:pt idx="3">
                  <c:v>Необходимость установления партнерских отношений с органами власти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42.9</c:v>
                </c:pt>
                <c:pt idx="2">
                  <c:v>28.6</c:v>
                </c:pt>
                <c:pt idx="3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23-4952-8750-334E88B5F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12078688"/>
        <c:axId val="1211784496"/>
      </c:barChart>
      <c:catAx>
        <c:axId val="1212078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1784496"/>
        <c:crosses val="autoZero"/>
        <c:auto val="1"/>
        <c:lblAlgn val="ctr"/>
        <c:lblOffset val="100"/>
        <c:noMultiLvlLbl val="0"/>
      </c:catAx>
      <c:valAx>
        <c:axId val="12117844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1207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Пол респондентов, % от выборки в целом</a:t>
            </a:r>
          </a:p>
        </c:rich>
      </c:tx>
      <c:layout>
        <c:manualLayout>
          <c:xMode val="edge"/>
          <c:yMode val="edge"/>
          <c:x val="0.19358796296296296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C4-41CD-92EA-8389BCB36563}"/>
              </c:ext>
            </c:extLst>
          </c:dPt>
          <c:dPt>
            <c:idx val="1"/>
            <c:bubble3D val="0"/>
            <c:explosion val="18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C4-41CD-92EA-8389BCB36563}"/>
              </c:ext>
            </c:extLst>
          </c:dPt>
          <c:dLbls>
            <c:dLbl>
              <c:idx val="0"/>
              <c:layout>
                <c:manualLayout>
                  <c:x val="-0.13158482793817439"/>
                  <c:y val="-6.24359455068116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C4-41CD-92EA-8389BCB36563}"/>
                </c:ext>
              </c:extLst>
            </c:dLbl>
            <c:dLbl>
              <c:idx val="1"/>
              <c:layout>
                <c:manualLayout>
                  <c:x val="0.13679152085156021"/>
                  <c:y val="-3.7109111361079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C4-41CD-92EA-8389BCB365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C4-41CD-92EA-8389BCB36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Возрастная структура потребителей, % от выборки в целом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от 18 до 24 лет</c:v>
                </c:pt>
                <c:pt idx="1">
                  <c:v>от 25 до 34 лет</c:v>
                </c:pt>
                <c:pt idx="2">
                  <c:v>от 35 до 44 лет</c:v>
                </c:pt>
                <c:pt idx="3">
                  <c:v>от 45 до 54 лет</c:v>
                </c:pt>
                <c:pt idx="4">
                  <c:v>от 55 до 64 лет</c:v>
                </c:pt>
                <c:pt idx="5">
                  <c:v>65 лет и старше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8</c:v>
                </c:pt>
                <c:pt idx="1">
                  <c:v>20</c:v>
                </c:pt>
                <c:pt idx="2">
                  <c:v>24</c:v>
                </c:pt>
                <c:pt idx="3">
                  <c:v>16</c:v>
                </c:pt>
                <c:pt idx="4">
                  <c:v>20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7E-4C0C-8816-F0DD24C13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4186592"/>
        <c:axId val="1873605312"/>
      </c:barChart>
      <c:catAx>
        <c:axId val="131418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3605312"/>
        <c:crosses val="autoZero"/>
        <c:auto val="1"/>
        <c:lblAlgn val="ctr"/>
        <c:lblOffset val="100"/>
        <c:noMultiLvlLbl val="0"/>
      </c:catAx>
      <c:valAx>
        <c:axId val="1873605312"/>
        <c:scaling>
          <c:orientation val="minMax"/>
        </c:scaling>
        <c:delete val="1"/>
        <c:axPos val="b"/>
        <c:numFmt formatCode="#,##0.0" sourceLinked="1"/>
        <c:majorTickMark val="none"/>
        <c:minorTickMark val="none"/>
        <c:tickLblPos val="nextTo"/>
        <c:crossAx val="131418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Социальный статус респондентов, % от выборки в целом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5765893846602511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10-4924-9B81-C944CCFA8456}"/>
                </c:ext>
              </c:extLst>
            </c:dLbl>
            <c:dLbl>
              <c:idx val="1"/>
              <c:layout>
                <c:manualLayout>
                  <c:x val="9.0277777777777776E-2"/>
                  <c:y val="-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10-4924-9B81-C944CCFA8456}"/>
                </c:ext>
              </c:extLst>
            </c:dLbl>
            <c:dLbl>
              <c:idx val="2"/>
              <c:layout>
                <c:manualLayout>
                  <c:x val="3.4722222222222224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81481481481483E-2"/>
                      <c:h val="6.54761904761904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5310-4924-9B81-C944CCFA8456}"/>
                </c:ext>
              </c:extLst>
            </c:dLbl>
            <c:dLbl>
              <c:idx val="3"/>
              <c:layout>
                <c:manualLayout>
                  <c:x val="8.7962962962962965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10-4924-9B81-C944CCFA8456}"/>
                </c:ext>
              </c:extLst>
            </c:dLbl>
            <c:dLbl>
              <c:idx val="4"/>
              <c:layout>
                <c:manualLayout>
                  <c:x val="8.7962962962962965E-2"/>
                  <c:y val="-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10-4924-9B81-C944CCFA8456}"/>
                </c:ext>
              </c:extLst>
            </c:dLbl>
            <c:dLbl>
              <c:idx val="5"/>
              <c:layout>
                <c:manualLayout>
                  <c:x val="6.0185185185185182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10-4924-9B81-C944CCFA84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Работаю</c:v>
                </c:pt>
                <c:pt idx="1">
                  <c:v>Безработный</c:v>
                </c:pt>
                <c:pt idx="2">
                  <c:v>Учусь/студент</c:v>
                </c:pt>
                <c:pt idx="3">
                  <c:v>Домохозяйка (домохозяин)</c:v>
                </c:pt>
                <c:pt idx="4">
                  <c:v>Пенсионер (в т.ч. по инвалидности)</c:v>
                </c:pt>
                <c:pt idx="5">
                  <c:v>Самозанятый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60</c:v>
                </c:pt>
                <c:pt idx="1">
                  <c:v>12</c:v>
                </c:pt>
                <c:pt idx="2">
                  <c:v>0</c:v>
                </c:pt>
                <c:pt idx="3">
                  <c:v>12</c:v>
                </c:pt>
                <c:pt idx="4">
                  <c:v>12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10-4924-9B81-C944CCFA84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9828176"/>
        <c:axId val="1470640416"/>
        <c:axId val="0"/>
      </c:bar3DChart>
      <c:catAx>
        <c:axId val="1489828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0640416"/>
        <c:crosses val="autoZero"/>
        <c:auto val="1"/>
        <c:lblAlgn val="ctr"/>
        <c:lblOffset val="100"/>
        <c:noMultiLvlLbl val="0"/>
      </c:catAx>
      <c:valAx>
        <c:axId val="14706404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crossAx val="148982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6641</TotalTime>
  <Pages>23</Pages>
  <Words>5080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oer02</dc:creator>
  <cp:keywords/>
  <dc:description/>
  <cp:lastModifiedBy>oer02</cp:lastModifiedBy>
  <cp:revision>158</cp:revision>
  <cp:lastPrinted>2022-01-21T14:52:00Z</cp:lastPrinted>
  <dcterms:created xsi:type="dcterms:W3CDTF">2022-01-12T11:42:00Z</dcterms:created>
  <dcterms:modified xsi:type="dcterms:W3CDTF">2022-01-31T13:06:00Z</dcterms:modified>
</cp:coreProperties>
</file>