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509" w:rsidRDefault="00D0350B" w:rsidP="001066FA">
      <w:pPr>
        <w:pStyle w:val="1"/>
        <w:spacing w:before="3380" w:after="620" w:line="240" w:lineRule="auto"/>
        <w:ind w:left="620" w:firstLine="920"/>
        <w:jc w:val="center"/>
      </w:pPr>
      <w:bookmarkStart w:id="0" w:name="_GoBack"/>
      <w:bookmarkEnd w:id="0"/>
      <w:r>
        <w:rPr>
          <w:b/>
          <w:bCs/>
        </w:rPr>
        <w:t xml:space="preserve">Основные положения учетной политики </w:t>
      </w:r>
      <w:r w:rsidR="001066FA">
        <w:rPr>
          <w:b/>
          <w:bCs/>
        </w:rPr>
        <w:t xml:space="preserve">МБУ «ЦБ муниципальных учреждений» </w:t>
      </w:r>
      <w:r>
        <w:rPr>
          <w:b/>
          <w:bCs/>
        </w:rPr>
        <w:t>для публичного раскрытия на официальном сайте в информационно-телекоммуникационной сети «Интернет» в соответствии с приказом Министерства финансов Российской Федерации от 30 декабря 2017 г. № 274н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</w:t>
      </w:r>
    </w:p>
    <w:p w:rsidR="009F7509" w:rsidRDefault="00D0350B">
      <w:pPr>
        <w:pStyle w:val="1"/>
        <w:ind w:firstLine="840"/>
        <w:jc w:val="both"/>
      </w:pPr>
      <w:r>
        <w:t>Организация ведения бюджетного учета и формирование бюджетной отчетности регламентируются требованиями Федерального закона от 6 декабря 2011 г. № 402-ФЗ «О бухгалтерском учете» (далее - Закон № 402-ФЗ) с учетом положений бюджетного законодательства Российской Федерации и следующими приказами Министерства финансов Российской Федерации:</w:t>
      </w:r>
    </w:p>
    <w:p w:rsidR="009F7509" w:rsidRDefault="00D0350B">
      <w:pPr>
        <w:pStyle w:val="1"/>
        <w:numPr>
          <w:ilvl w:val="0"/>
          <w:numId w:val="1"/>
        </w:numPr>
        <w:tabs>
          <w:tab w:val="left" w:pos="1058"/>
        </w:tabs>
        <w:ind w:firstLine="840"/>
        <w:jc w:val="both"/>
      </w:pPr>
      <w:bookmarkStart w:id="1" w:name="bookmark0"/>
      <w:bookmarkEnd w:id="1"/>
      <w:r>
        <w:t>от 1 декабря 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- Инструкция № 157н);</w:t>
      </w:r>
    </w:p>
    <w:p w:rsidR="009F7509" w:rsidRDefault="00D0350B">
      <w:pPr>
        <w:pStyle w:val="1"/>
        <w:numPr>
          <w:ilvl w:val="0"/>
          <w:numId w:val="1"/>
        </w:numPr>
        <w:tabs>
          <w:tab w:val="left" w:pos="1076"/>
        </w:tabs>
        <w:spacing w:after="300"/>
        <w:ind w:firstLine="840"/>
        <w:jc w:val="both"/>
      </w:pPr>
      <w:bookmarkStart w:id="2" w:name="bookmark1"/>
      <w:bookmarkEnd w:id="2"/>
      <w:r>
        <w:t>от 6 декабря 2010 г. № 162н «Об утверждении Плана счетов бюджетного учета и Инструкции по его применению» (далее - Инструкция № 162н);</w:t>
      </w:r>
    </w:p>
    <w:p w:rsidR="00177B1E" w:rsidRDefault="00177B1E">
      <w:pPr>
        <w:pStyle w:val="1"/>
        <w:numPr>
          <w:ilvl w:val="0"/>
          <w:numId w:val="1"/>
        </w:numPr>
        <w:tabs>
          <w:tab w:val="left" w:pos="1076"/>
        </w:tabs>
        <w:spacing w:after="300"/>
        <w:ind w:firstLine="840"/>
        <w:jc w:val="both"/>
      </w:pPr>
      <w:r>
        <w:t>от 16 декабря 2010 г. № 174н «Об утверждении Плана счетов</w:t>
      </w:r>
      <w:r w:rsidR="009A2023">
        <w:t xml:space="preserve"> бухгалтерского учета бюджетных учреждений и Инструкции по его применению» (далее – </w:t>
      </w:r>
      <w:r w:rsidR="009A2023">
        <w:lastRenderedPageBreak/>
        <w:t>Инструкция № 174н);</w:t>
      </w:r>
    </w:p>
    <w:p w:rsidR="009A2023" w:rsidRDefault="009A2023">
      <w:pPr>
        <w:pStyle w:val="1"/>
        <w:numPr>
          <w:ilvl w:val="0"/>
          <w:numId w:val="1"/>
        </w:numPr>
        <w:tabs>
          <w:tab w:val="left" w:pos="1076"/>
        </w:tabs>
        <w:spacing w:after="300"/>
        <w:ind w:firstLine="840"/>
        <w:jc w:val="both"/>
      </w:pPr>
      <w:r>
        <w:t>от 23 декабря 2010 г. № 183н «Об утверждении Плана счетов бухгалтерского учета автономных учреждений и Инструкции по его применению» (далее – Инструкция № 183н);</w:t>
      </w:r>
    </w:p>
    <w:p w:rsidR="009F7509" w:rsidRDefault="00D0350B">
      <w:pPr>
        <w:pStyle w:val="1"/>
        <w:numPr>
          <w:ilvl w:val="0"/>
          <w:numId w:val="1"/>
        </w:numPr>
        <w:tabs>
          <w:tab w:val="left" w:pos="1072"/>
        </w:tabs>
        <w:ind w:firstLine="860"/>
        <w:jc w:val="both"/>
      </w:pPr>
      <w:bookmarkStart w:id="3" w:name="bookmark2"/>
      <w:bookmarkEnd w:id="3"/>
      <w:r>
        <w:t>от 31 декабря 2016 г. № 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 (далее СГС «Концептуальные основы») и иными федеральными стандартами бухгалтерского учета для организаций государственного сектора;</w:t>
      </w:r>
    </w:p>
    <w:p w:rsidR="009F7509" w:rsidRDefault="00D0350B">
      <w:pPr>
        <w:pStyle w:val="1"/>
        <w:numPr>
          <w:ilvl w:val="0"/>
          <w:numId w:val="1"/>
        </w:numPr>
        <w:tabs>
          <w:tab w:val="left" w:pos="1080"/>
        </w:tabs>
        <w:ind w:firstLine="860"/>
        <w:jc w:val="both"/>
      </w:pPr>
      <w:bookmarkStart w:id="4" w:name="bookmark3"/>
      <w:bookmarkEnd w:id="4"/>
      <w:r>
        <w:t>от 30 марта г.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 - приказ Минфина России № 52н);</w:t>
      </w:r>
    </w:p>
    <w:p w:rsidR="009F7509" w:rsidRPr="009A2023" w:rsidRDefault="009A2023">
      <w:pPr>
        <w:pStyle w:val="1"/>
        <w:numPr>
          <w:ilvl w:val="0"/>
          <w:numId w:val="1"/>
        </w:numPr>
        <w:tabs>
          <w:tab w:val="left" w:pos="1080"/>
        </w:tabs>
        <w:ind w:firstLine="860"/>
        <w:jc w:val="both"/>
      </w:pPr>
      <w:bookmarkStart w:id="5" w:name="bookmark4"/>
      <w:bookmarkEnd w:id="5"/>
      <w:r w:rsidRPr="009A2023">
        <w:t>от 6</w:t>
      </w:r>
      <w:r w:rsidR="00D0350B" w:rsidRPr="009A2023">
        <w:t xml:space="preserve"> июня 201</w:t>
      </w:r>
      <w:r w:rsidRPr="009A2023">
        <w:t>9 г. № 85</w:t>
      </w:r>
      <w:r w:rsidR="00D0350B" w:rsidRPr="009A2023">
        <w:t>н «О Порядке формирования и применения кодов бюджетной классификации Российской Федерации, их структуре и принципах назначения»;</w:t>
      </w:r>
    </w:p>
    <w:p w:rsidR="009F7509" w:rsidRDefault="00D0350B">
      <w:pPr>
        <w:pStyle w:val="1"/>
        <w:numPr>
          <w:ilvl w:val="0"/>
          <w:numId w:val="1"/>
        </w:numPr>
        <w:tabs>
          <w:tab w:val="left" w:pos="1072"/>
        </w:tabs>
        <w:ind w:firstLine="860"/>
        <w:jc w:val="both"/>
      </w:pPr>
      <w:bookmarkStart w:id="6" w:name="bookmark5"/>
      <w:bookmarkEnd w:id="6"/>
      <w:r>
        <w:t>от 29 ноября 2017 г. № 209н «Об утверждении порядка применения классификации операций сектора государственного управления»;</w:t>
      </w:r>
    </w:p>
    <w:p w:rsidR="009F7509" w:rsidRPr="009A2023" w:rsidRDefault="009A2023">
      <w:pPr>
        <w:pStyle w:val="1"/>
        <w:numPr>
          <w:ilvl w:val="0"/>
          <w:numId w:val="1"/>
        </w:numPr>
        <w:tabs>
          <w:tab w:val="left" w:pos="1081"/>
        </w:tabs>
        <w:ind w:firstLine="840"/>
        <w:jc w:val="both"/>
      </w:pPr>
      <w:bookmarkStart w:id="7" w:name="bookmark6"/>
      <w:bookmarkStart w:id="8" w:name="bookmark7"/>
      <w:bookmarkStart w:id="9" w:name="bookmark9"/>
      <w:bookmarkStart w:id="10" w:name="bookmark11"/>
      <w:bookmarkEnd w:id="7"/>
      <w:bookmarkEnd w:id="8"/>
      <w:bookmarkEnd w:id="9"/>
      <w:bookmarkEnd w:id="10"/>
      <w:r>
        <w:t>от 30 декабря 2019 г. № 35</w:t>
      </w:r>
      <w:r w:rsidR="00D0350B" w:rsidRPr="009A2023">
        <w:t xml:space="preserve"> «Об учетной политике»;</w:t>
      </w:r>
    </w:p>
    <w:p w:rsidR="009F7509" w:rsidRDefault="009A2023">
      <w:pPr>
        <w:pStyle w:val="1"/>
        <w:numPr>
          <w:ilvl w:val="0"/>
          <w:numId w:val="1"/>
        </w:numPr>
        <w:tabs>
          <w:tab w:val="left" w:pos="1238"/>
        </w:tabs>
        <w:ind w:firstLine="840"/>
        <w:jc w:val="both"/>
      </w:pPr>
      <w:bookmarkStart w:id="11" w:name="bookmark12"/>
      <w:bookmarkEnd w:id="11"/>
      <w:r>
        <w:t>иными нормативными правовыми актами, регулирующими вопросы организации и ведения бухгалтерского учета.</w:t>
      </w:r>
    </w:p>
    <w:p w:rsidR="0007684B" w:rsidRDefault="00D0350B" w:rsidP="00361EAD">
      <w:pPr>
        <w:pStyle w:val="1"/>
        <w:ind w:firstLine="840"/>
        <w:jc w:val="both"/>
      </w:pPr>
      <w:bookmarkStart w:id="12" w:name="bookmark13"/>
      <w:bookmarkEnd w:id="12"/>
      <w:r>
        <w:t xml:space="preserve">Бюджетный учет осуществляется </w:t>
      </w:r>
      <w:r w:rsidR="001B44DF">
        <w:t>с учетом следующих основных положений:</w:t>
      </w:r>
    </w:p>
    <w:p w:rsidR="009F7509" w:rsidRDefault="0007684B" w:rsidP="00361EAD">
      <w:pPr>
        <w:pStyle w:val="1"/>
        <w:ind w:firstLine="840"/>
        <w:jc w:val="both"/>
        <w:sectPr w:rsidR="009F7509">
          <w:headerReference w:type="even" r:id="rId7"/>
          <w:headerReference w:type="default" r:id="rId8"/>
          <w:headerReference w:type="first" r:id="rId9"/>
          <w:pgSz w:w="11900" w:h="16840"/>
          <w:pgMar w:top="2011" w:right="668" w:bottom="801" w:left="1074" w:header="0" w:footer="3" w:gutter="0"/>
          <w:pgNumType w:start="1"/>
          <w:cols w:space="720"/>
          <w:noEndnote/>
          <w:titlePg/>
          <w:docGrid w:linePitch="360"/>
        </w:sectPr>
      </w:pPr>
      <w:r>
        <w:t xml:space="preserve">- </w:t>
      </w:r>
      <w:r w:rsidR="00D0350B">
        <w:t>в соответствии с федеральными стандартами бухгалтерского учета государственных финансов, единой методологией бюджетного учета и бюджетной отчетности, установленной в соответстви</w:t>
      </w:r>
      <w:r>
        <w:t xml:space="preserve">и  с бюджетным законодательством Российской Федерации,  с учетом положений Соглашений, заключенных на ведение </w:t>
      </w:r>
    </w:p>
    <w:p w:rsidR="009F7509" w:rsidRDefault="00361EAD" w:rsidP="00361EAD">
      <w:pPr>
        <w:pStyle w:val="1"/>
        <w:ind w:firstLine="0"/>
        <w:jc w:val="both"/>
      </w:pPr>
      <w:r>
        <w:lastRenderedPageBreak/>
        <w:t>бух</w:t>
      </w:r>
      <w:r w:rsidR="0007684B">
        <w:t>галтерского учета (далее – Соглашение);</w:t>
      </w:r>
    </w:p>
    <w:p w:rsidR="0007684B" w:rsidRPr="00177B1E" w:rsidRDefault="002272B1" w:rsidP="00361EAD">
      <w:pPr>
        <w:pStyle w:val="1"/>
        <w:ind w:firstLine="0"/>
        <w:jc w:val="both"/>
        <w:rPr>
          <w:highlight w:val="lightGray"/>
        </w:rPr>
      </w:pPr>
      <w:r>
        <w:t xml:space="preserve">           - </w:t>
      </w:r>
      <w:r w:rsidR="0007684B">
        <w:t>отдельные функции, связанные с ведением бюджетного учета, осуществляются в рамках закрепленных полномочий, а также в части переданных полномочий в соответствии с Соглашением;</w:t>
      </w:r>
    </w:p>
    <w:p w:rsidR="009F7509" w:rsidRDefault="002272B1" w:rsidP="002272B1">
      <w:pPr>
        <w:pStyle w:val="1"/>
        <w:ind w:firstLine="0"/>
        <w:jc w:val="both"/>
      </w:pPr>
      <w:r>
        <w:t xml:space="preserve">            - </w:t>
      </w:r>
      <w:r w:rsidR="00D0350B">
        <w:t>при оформлении фактов хозяйственной жизни применяются унифицированные формы первичных учетных документов, в соответствии с приказом Минфина России № 52н;</w:t>
      </w:r>
    </w:p>
    <w:p w:rsidR="009F7509" w:rsidRDefault="00D0350B">
      <w:pPr>
        <w:pStyle w:val="1"/>
        <w:numPr>
          <w:ilvl w:val="0"/>
          <w:numId w:val="1"/>
        </w:numPr>
        <w:tabs>
          <w:tab w:val="left" w:pos="1186"/>
        </w:tabs>
        <w:ind w:firstLine="840"/>
        <w:jc w:val="both"/>
      </w:pPr>
      <w:bookmarkStart w:id="13" w:name="bookmark16"/>
      <w:bookmarkEnd w:id="13"/>
      <w:r>
        <w:t xml:space="preserve">при оформлении фактов хозяйственной жизни, по которым не предусмотрены типовые формы первичных учетных документов применяются формы, установленные нормативными правовыми актами </w:t>
      </w:r>
      <w:r w:rsidR="00177B1E">
        <w:t>и локальными актами</w:t>
      </w:r>
      <w:r>
        <w:t>, содержащие обязательные реквизиты, указанные в Законе № 402-ФЗ, СГС «Концептуальные основы»;</w:t>
      </w:r>
    </w:p>
    <w:p w:rsidR="009F7509" w:rsidRDefault="00D0350B">
      <w:pPr>
        <w:pStyle w:val="1"/>
        <w:numPr>
          <w:ilvl w:val="0"/>
          <w:numId w:val="1"/>
        </w:numPr>
        <w:tabs>
          <w:tab w:val="left" w:pos="1072"/>
        </w:tabs>
        <w:ind w:firstLine="840"/>
        <w:jc w:val="both"/>
      </w:pPr>
      <w:bookmarkStart w:id="14" w:name="bookmark17"/>
      <w:bookmarkEnd w:id="14"/>
      <w:r>
        <w:t>рабочий план счетов бюджетного учета разработан в соответствии с Инструкциями № 157н и 162н</w:t>
      </w:r>
      <w:r w:rsidR="002272B1">
        <w:t>, 174н и 183н</w:t>
      </w:r>
      <w:r>
        <w:t>;</w:t>
      </w:r>
    </w:p>
    <w:p w:rsidR="009F7509" w:rsidRDefault="00D0350B">
      <w:pPr>
        <w:pStyle w:val="1"/>
        <w:numPr>
          <w:ilvl w:val="0"/>
          <w:numId w:val="1"/>
        </w:numPr>
        <w:tabs>
          <w:tab w:val="left" w:pos="1065"/>
        </w:tabs>
        <w:ind w:firstLine="840"/>
        <w:jc w:val="both"/>
      </w:pPr>
      <w:bookmarkStart w:id="15" w:name="bookmark18"/>
      <w:bookmarkEnd w:id="15"/>
      <w:r>
        <w:t>бюджетный учет ведется в электронном виде с использованием программ автоматизации бухгалтерского учета;</w:t>
      </w:r>
    </w:p>
    <w:p w:rsidR="009F7509" w:rsidRDefault="00D0350B">
      <w:pPr>
        <w:pStyle w:val="1"/>
        <w:ind w:firstLine="1440"/>
        <w:jc w:val="both"/>
      </w:pPr>
      <w:r>
        <w:t>электронный документооборот ведется с использованием телекоммуникационных каналов связи и электронной подписи по следующим направлениям:</w:t>
      </w:r>
    </w:p>
    <w:p w:rsidR="009F7509" w:rsidRDefault="00D0350B">
      <w:pPr>
        <w:pStyle w:val="1"/>
        <w:ind w:firstLine="860"/>
        <w:jc w:val="both"/>
      </w:pPr>
      <w:r>
        <w:t>система электронного документооборота с Межрегиональным операционным управлением Федерального казначейства;</w:t>
      </w:r>
    </w:p>
    <w:p w:rsidR="009F7509" w:rsidRDefault="00D0350B">
      <w:pPr>
        <w:pStyle w:val="1"/>
        <w:ind w:firstLine="860"/>
        <w:jc w:val="both"/>
      </w:pPr>
      <w:r>
        <w:t>передача отчетности по налогам, сборам и иным обязательным платежам в налоговые органы, органы управления государственными внебюджетными фондами Российской Федерации;</w:t>
      </w:r>
    </w:p>
    <w:p w:rsidR="009F7509" w:rsidRDefault="00D0350B">
      <w:pPr>
        <w:pStyle w:val="1"/>
        <w:ind w:firstLine="860"/>
        <w:jc w:val="both"/>
      </w:pPr>
      <w:r>
        <w:t>передача статистической отчетности в органы государственной статистики;</w:t>
      </w:r>
    </w:p>
    <w:p w:rsidR="009F7509" w:rsidRDefault="00D0350B">
      <w:pPr>
        <w:pStyle w:val="1"/>
        <w:numPr>
          <w:ilvl w:val="0"/>
          <w:numId w:val="1"/>
        </w:numPr>
        <w:tabs>
          <w:tab w:val="left" w:pos="1090"/>
        </w:tabs>
        <w:ind w:firstLine="860"/>
        <w:jc w:val="both"/>
      </w:pPr>
      <w:bookmarkStart w:id="16" w:name="bookmark19"/>
      <w:bookmarkEnd w:id="16"/>
      <w:r>
        <w:t>при отсутствии типовых корреспонденций счет</w:t>
      </w:r>
      <w:r w:rsidR="002272B1">
        <w:t>ов бюджетного учета реализует</w:t>
      </w:r>
      <w:r>
        <w:t xml:space="preserve"> право определять необходимую корреспонденцию счетов в части, не противоречащей нормативным правовым актам, регулирующим ведение бюджетного учета и составление бюджетной (финансовой) отчетности, с </w:t>
      </w:r>
      <w:r>
        <w:lastRenderedPageBreak/>
        <w:t>обеспечением отражения и раскрытия информации в соответствии с экономической сущностью фактов хозяйственной жизни, а не только их правовой формой;</w:t>
      </w:r>
    </w:p>
    <w:p w:rsidR="009F7509" w:rsidRDefault="00D0350B">
      <w:pPr>
        <w:pStyle w:val="1"/>
        <w:numPr>
          <w:ilvl w:val="0"/>
          <w:numId w:val="1"/>
        </w:numPr>
        <w:tabs>
          <w:tab w:val="left" w:pos="1090"/>
        </w:tabs>
        <w:ind w:firstLine="860"/>
        <w:jc w:val="both"/>
      </w:pPr>
      <w:bookmarkStart w:id="17" w:name="bookmark20"/>
      <w:bookmarkEnd w:id="17"/>
      <w:r>
        <w:t>инвентаризация активов и обязательств осуществляется в соответствии с ежегодными приказами о проведении инвентаризации объектов бюджетного учета;</w:t>
      </w:r>
    </w:p>
    <w:p w:rsidR="009F7509" w:rsidRDefault="00D0350B">
      <w:pPr>
        <w:pStyle w:val="1"/>
        <w:numPr>
          <w:ilvl w:val="0"/>
          <w:numId w:val="1"/>
        </w:numPr>
        <w:tabs>
          <w:tab w:val="left" w:pos="1090"/>
        </w:tabs>
        <w:ind w:firstLine="860"/>
        <w:jc w:val="both"/>
      </w:pPr>
      <w:bookmarkStart w:id="18" w:name="bookmark21"/>
      <w:bookmarkStart w:id="19" w:name="bookmark22"/>
      <w:bookmarkEnd w:id="18"/>
      <w:bookmarkEnd w:id="19"/>
      <w:r>
        <w:t>в табеле учета использования рабочего времени (форма 0504421) регистрируются случаи отклонений от нормального использования рабочего времени, установленного правилами внутреннего трудового распорядка;</w:t>
      </w:r>
    </w:p>
    <w:p w:rsidR="00E862B2" w:rsidRDefault="00E862B2">
      <w:pPr>
        <w:pStyle w:val="1"/>
        <w:numPr>
          <w:ilvl w:val="0"/>
          <w:numId w:val="1"/>
        </w:numPr>
        <w:tabs>
          <w:tab w:val="left" w:pos="1090"/>
        </w:tabs>
        <w:ind w:firstLine="860"/>
        <w:jc w:val="both"/>
      </w:pPr>
      <w:r>
        <w:t>состав инвентарного объекта при признании и в процессе эксплуатации объекта (объектов) основных средств определяется комиссией по поступлению и выбытию активов с учетом положений приказа Министерства финансов Российской Федерации от 31 декабря 2016 г. № 257 «Об утверждении федерального стандарта бухгалтерского учета для организаций государственного сектора «Основные средства» и существенности информации, раскрываемой в бюджетной отчетности, в соответствии с критериями существенности;</w:t>
      </w:r>
    </w:p>
    <w:p w:rsidR="009F7509" w:rsidRDefault="00D0350B">
      <w:pPr>
        <w:pStyle w:val="1"/>
        <w:numPr>
          <w:ilvl w:val="0"/>
          <w:numId w:val="1"/>
        </w:numPr>
        <w:tabs>
          <w:tab w:val="left" w:pos="777"/>
        </w:tabs>
        <w:ind w:firstLine="560"/>
        <w:jc w:val="both"/>
      </w:pPr>
      <w:bookmarkStart w:id="20" w:name="bookmark23"/>
      <w:bookmarkStart w:id="21" w:name="bookmark24"/>
      <w:bookmarkEnd w:id="20"/>
      <w:bookmarkEnd w:id="21"/>
      <w:r>
        <w:t>начисление амортизации объекта основных средств производится линейным методом;</w:t>
      </w:r>
    </w:p>
    <w:p w:rsidR="009F7509" w:rsidRDefault="00D0350B">
      <w:pPr>
        <w:pStyle w:val="1"/>
        <w:numPr>
          <w:ilvl w:val="0"/>
          <w:numId w:val="1"/>
        </w:numPr>
        <w:tabs>
          <w:tab w:val="left" w:pos="1125"/>
        </w:tabs>
        <w:ind w:firstLine="860"/>
        <w:jc w:val="both"/>
      </w:pPr>
      <w:bookmarkStart w:id="22" w:name="bookmark25"/>
      <w:bookmarkEnd w:id="22"/>
      <w:r>
        <w:t>ведение бюджетного учета адм</w:t>
      </w:r>
      <w:r w:rsidR="00E862B2">
        <w:t>инистратора доходов</w:t>
      </w:r>
      <w:r>
        <w:t xml:space="preserve"> бюджета, администратора источников финан</w:t>
      </w:r>
      <w:r w:rsidR="00E862B2">
        <w:t xml:space="preserve">сирования дефицита </w:t>
      </w:r>
      <w:r>
        <w:t>бюджета осуществляется согласно выполняемым функциям (полномочиям) в соотв</w:t>
      </w:r>
      <w:r w:rsidR="00E862B2">
        <w:t>етствии с приказами</w:t>
      </w:r>
      <w:r>
        <w:t>;</w:t>
      </w:r>
    </w:p>
    <w:p w:rsidR="00E862B2" w:rsidRDefault="00E862B2" w:rsidP="00E862B2">
      <w:pPr>
        <w:pStyle w:val="1"/>
        <w:numPr>
          <w:ilvl w:val="0"/>
          <w:numId w:val="1"/>
        </w:numPr>
        <w:tabs>
          <w:tab w:val="left" w:pos="1125"/>
        </w:tabs>
        <w:jc w:val="both"/>
      </w:pPr>
      <w:bookmarkStart w:id="23" w:name="bookmark26"/>
      <w:bookmarkEnd w:id="23"/>
      <w:r>
        <w:t>выдача денежн</w:t>
      </w:r>
      <w:r w:rsidR="00351101">
        <w:t>ых средств работникам учреждений</w:t>
      </w:r>
      <w:r>
        <w:t xml:space="preserve"> под отчет на расходы учреждения, связанные с приобретением товаров, работ, услуг, и командировочные расходы производится путем:</w:t>
      </w:r>
    </w:p>
    <w:p w:rsidR="00E862B2" w:rsidRDefault="00E862B2" w:rsidP="00E862B2">
      <w:pPr>
        <w:pStyle w:val="1"/>
        <w:numPr>
          <w:ilvl w:val="0"/>
          <w:numId w:val="1"/>
        </w:numPr>
        <w:tabs>
          <w:tab w:val="left" w:pos="1125"/>
        </w:tabs>
        <w:jc w:val="both"/>
      </w:pPr>
      <w:r>
        <w:t>выдачи наличных средств из кассы учреждения;</w:t>
      </w:r>
    </w:p>
    <w:p w:rsidR="009F7509" w:rsidRDefault="00E862B2" w:rsidP="00E862B2">
      <w:pPr>
        <w:pStyle w:val="1"/>
        <w:numPr>
          <w:ilvl w:val="0"/>
          <w:numId w:val="1"/>
        </w:numPr>
        <w:tabs>
          <w:tab w:val="left" w:pos="1125"/>
        </w:tabs>
        <w:jc w:val="both"/>
      </w:pPr>
      <w:r>
        <w:t>перечисления на банковские карты работников;</w:t>
      </w:r>
    </w:p>
    <w:p w:rsidR="009F7509" w:rsidRDefault="00D92EF0" w:rsidP="00D92EF0">
      <w:pPr>
        <w:pStyle w:val="1"/>
        <w:numPr>
          <w:ilvl w:val="0"/>
          <w:numId w:val="1"/>
        </w:numPr>
        <w:tabs>
          <w:tab w:val="left" w:pos="889"/>
        </w:tabs>
        <w:ind w:firstLine="560"/>
        <w:jc w:val="both"/>
      </w:pPr>
      <w:bookmarkStart w:id="24" w:name="bookmark27"/>
      <w:bookmarkStart w:id="25" w:name="bookmark28"/>
      <w:bookmarkEnd w:id="24"/>
      <w:bookmarkEnd w:id="25"/>
      <w:r>
        <w:t>п</w:t>
      </w:r>
      <w:r w:rsidRPr="00D92EF0">
        <w:t xml:space="preserve">острочный перевод первичных учетных документов, составленных на иностранных языках, осуществляется специалистом субъекта централизованного учета, на которого возложена данная функция в рамках исполнения должностных обязанностей или специализированной организацией, согласно заключенному договору с субъектом централизованного учета на предоставление услуг по </w:t>
      </w:r>
      <w:r w:rsidRPr="00D92EF0">
        <w:lastRenderedPageBreak/>
        <w:t>переводу. Правильность перевода удостоверяется подписью должностного лица с</w:t>
      </w:r>
      <w:r>
        <w:t>убъекта централизованного учета</w:t>
      </w:r>
      <w:r w:rsidR="00D0350B">
        <w:t>;</w:t>
      </w:r>
    </w:p>
    <w:p w:rsidR="009F7509" w:rsidRDefault="00D0350B">
      <w:pPr>
        <w:pStyle w:val="1"/>
        <w:numPr>
          <w:ilvl w:val="0"/>
          <w:numId w:val="1"/>
        </w:numPr>
        <w:tabs>
          <w:tab w:val="left" w:pos="1125"/>
        </w:tabs>
        <w:ind w:firstLine="860"/>
        <w:jc w:val="both"/>
      </w:pPr>
      <w:bookmarkStart w:id="26" w:name="bookmark29"/>
      <w:bookmarkEnd w:id="26"/>
      <w:r>
        <w:t>событие после отчетной даты отражается в бюджетном учете и раскрывается в бюджетной отчетности в соответствии с положениями приказа Министерства финансов Российской Федерации от 30 декабря 2017 г. № 275н «Об утверждении федерального стандарта бухгалтерского учета для организаций государственного сектора «События после отчетной даты»;</w:t>
      </w:r>
    </w:p>
    <w:p w:rsidR="009F7509" w:rsidRDefault="00D0350B">
      <w:pPr>
        <w:pStyle w:val="1"/>
        <w:numPr>
          <w:ilvl w:val="0"/>
          <w:numId w:val="1"/>
        </w:numPr>
        <w:tabs>
          <w:tab w:val="left" w:pos="1125"/>
        </w:tabs>
        <w:ind w:firstLine="860"/>
        <w:jc w:val="both"/>
      </w:pPr>
      <w:bookmarkStart w:id="27" w:name="bookmark30"/>
      <w:bookmarkEnd w:id="27"/>
      <w:r>
        <w:t xml:space="preserve">событие после отчетной даты признается существенным, в случае, когда информация, раскрываемая в бюджетной отчетности </w:t>
      </w:r>
      <w:r w:rsidR="00D92EF0">
        <w:t>о нем,</w:t>
      </w:r>
      <w:r>
        <w:t xml:space="preserve"> является существенной информацией;</w:t>
      </w:r>
    </w:p>
    <w:p w:rsidR="009F7509" w:rsidRDefault="00D0350B">
      <w:pPr>
        <w:pStyle w:val="1"/>
        <w:numPr>
          <w:ilvl w:val="0"/>
          <w:numId w:val="1"/>
        </w:numPr>
        <w:tabs>
          <w:tab w:val="left" w:pos="1193"/>
        </w:tabs>
        <w:ind w:firstLine="840"/>
        <w:jc w:val="both"/>
      </w:pPr>
      <w:bookmarkStart w:id="28" w:name="bookmark31"/>
      <w:bookmarkEnd w:id="28"/>
      <w:r>
        <w:t>резерв предстоящих расходов формируется в сумме отложенных обязательств на оплату отпусков за фактически отработанное время в части выплат персоналу и в части оплаты страховых взносов;</w:t>
      </w:r>
    </w:p>
    <w:p w:rsidR="009F7509" w:rsidRDefault="00D0350B">
      <w:pPr>
        <w:pStyle w:val="1"/>
        <w:numPr>
          <w:ilvl w:val="0"/>
          <w:numId w:val="1"/>
        </w:numPr>
        <w:tabs>
          <w:tab w:val="left" w:pos="1193"/>
        </w:tabs>
        <w:ind w:firstLine="840"/>
        <w:jc w:val="both"/>
      </w:pPr>
      <w:bookmarkStart w:id="29" w:name="bookmark32"/>
      <w:bookmarkStart w:id="30" w:name="bookmark33"/>
      <w:bookmarkEnd w:id="29"/>
      <w:bookmarkEnd w:id="30"/>
      <w:r>
        <w:t xml:space="preserve"> формирует и представляет месячную, квартальную и годовую отчетность и иную отчетность о</w:t>
      </w:r>
      <w:r w:rsidR="00D92EF0">
        <w:t>б исполнении бюджета</w:t>
      </w:r>
      <w:r>
        <w:t xml:space="preserve"> главного адм</w:t>
      </w:r>
      <w:r w:rsidR="00D92EF0">
        <w:t>инистратора средств бюджета</w:t>
      </w:r>
      <w:r>
        <w:t>, сводную бухг</w:t>
      </w:r>
      <w:r w:rsidR="00D92EF0">
        <w:t>алтерскую отчетность муниципальных бюджетных и автономных</w:t>
      </w:r>
      <w:r>
        <w:t xml:space="preserve"> учреждений в порядке и сроки, установленные законодательством Российской Федерации;</w:t>
      </w:r>
    </w:p>
    <w:p w:rsidR="009F7509" w:rsidRDefault="00D0350B">
      <w:pPr>
        <w:pStyle w:val="1"/>
        <w:numPr>
          <w:ilvl w:val="0"/>
          <w:numId w:val="1"/>
        </w:numPr>
        <w:tabs>
          <w:tab w:val="left" w:pos="1193"/>
        </w:tabs>
        <w:ind w:firstLine="840"/>
        <w:jc w:val="both"/>
      </w:pPr>
      <w:bookmarkStart w:id="31" w:name="bookmark34"/>
      <w:bookmarkEnd w:id="31"/>
      <w:r>
        <w:t>работа со сведениями, содержащими государственную тайну, осуществляется с соблюдением норм законодательства Российской Федерации о защите государственной тайны;</w:t>
      </w:r>
    </w:p>
    <w:p w:rsidR="009F7509" w:rsidRDefault="00D0350B">
      <w:pPr>
        <w:pStyle w:val="1"/>
        <w:numPr>
          <w:ilvl w:val="0"/>
          <w:numId w:val="1"/>
        </w:numPr>
        <w:tabs>
          <w:tab w:val="left" w:pos="1193"/>
        </w:tabs>
        <w:ind w:firstLine="840"/>
        <w:jc w:val="both"/>
      </w:pPr>
      <w:bookmarkStart w:id="32" w:name="bookmark35"/>
      <w:bookmarkEnd w:id="32"/>
      <w:r>
        <w:t>основные положен</w:t>
      </w:r>
      <w:r w:rsidR="00D92EF0">
        <w:t>ия учетной политики</w:t>
      </w:r>
      <w:r>
        <w:t xml:space="preserve"> применяются одновременно с иными документами учетной политики, оформленными приказами, а также положениями законодательства Российской Федерации о бухгалтерском учете.</w:t>
      </w:r>
    </w:p>
    <w:sectPr w:rsidR="009F7509">
      <w:headerReference w:type="even" r:id="rId10"/>
      <w:headerReference w:type="default" r:id="rId11"/>
      <w:pgSz w:w="11900" w:h="16840"/>
      <w:pgMar w:top="1720" w:right="686" w:bottom="1088" w:left="10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469" w:rsidRDefault="003F1469">
      <w:r>
        <w:separator/>
      </w:r>
    </w:p>
  </w:endnote>
  <w:endnote w:type="continuationSeparator" w:id="0">
    <w:p w:rsidR="003F1469" w:rsidRDefault="003F1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469" w:rsidRDefault="003F1469"/>
  </w:footnote>
  <w:footnote w:type="continuationSeparator" w:id="0">
    <w:p w:rsidR="003F1469" w:rsidRDefault="003F14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509" w:rsidRDefault="009F7509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509" w:rsidRDefault="009F7509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509" w:rsidRDefault="009F7509">
    <w:pPr>
      <w:spacing w:line="1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509" w:rsidRDefault="009F7509">
    <w:pPr>
      <w:spacing w:line="1" w:lineRule="exac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509" w:rsidRDefault="009F7509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A346D"/>
    <w:multiLevelType w:val="multilevel"/>
    <w:tmpl w:val="0450BD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509"/>
    <w:rsid w:val="0007684B"/>
    <w:rsid w:val="001066FA"/>
    <w:rsid w:val="00177B1E"/>
    <w:rsid w:val="001B44DF"/>
    <w:rsid w:val="002272B1"/>
    <w:rsid w:val="00351101"/>
    <w:rsid w:val="00361EAD"/>
    <w:rsid w:val="003F1469"/>
    <w:rsid w:val="009A2023"/>
    <w:rsid w:val="009A4B07"/>
    <w:rsid w:val="009F7509"/>
    <w:rsid w:val="00D0350B"/>
    <w:rsid w:val="00D36545"/>
    <w:rsid w:val="00D92EF0"/>
    <w:rsid w:val="00E8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0FA52C"/>
  <w15:docId w15:val="{957CCDB0-72E1-42AE-8ECC-714B31828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361EA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61EA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kylt03</dc:creator>
  <cp:lastModifiedBy>kylt03</cp:lastModifiedBy>
  <cp:revision>2</cp:revision>
  <dcterms:created xsi:type="dcterms:W3CDTF">2022-02-18T09:46:00Z</dcterms:created>
  <dcterms:modified xsi:type="dcterms:W3CDTF">2022-02-18T09:46:00Z</dcterms:modified>
</cp:coreProperties>
</file>