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6CF" w:rsidRPr="00E33E44" w:rsidRDefault="002066CF" w:rsidP="002066C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33E44">
        <w:rPr>
          <w:rFonts w:eastAsia="Calibri"/>
          <w:b/>
          <w:lang w:eastAsia="en-US"/>
        </w:rPr>
        <w:t xml:space="preserve">Сообщение о возможном </w:t>
      </w:r>
    </w:p>
    <w:p w:rsidR="002066CF" w:rsidRPr="00E33E44" w:rsidRDefault="002066CF" w:rsidP="00CE443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33E44">
        <w:rPr>
          <w:rFonts w:eastAsia="Calibri"/>
          <w:b/>
          <w:lang w:eastAsia="en-US"/>
        </w:rPr>
        <w:t>установлении публичного сервитута</w:t>
      </w:r>
      <w:r w:rsidR="00F15E50" w:rsidRPr="00E33E44">
        <w:rPr>
          <w:rFonts w:eastAsia="Calibri"/>
          <w:b/>
          <w:lang w:eastAsia="en-US"/>
        </w:rPr>
        <w:t xml:space="preserve"> № </w:t>
      </w:r>
      <w:r w:rsidR="00CE4432">
        <w:rPr>
          <w:rFonts w:eastAsia="Calibri"/>
          <w:b/>
          <w:lang w:eastAsia="en-US"/>
        </w:rPr>
        <w:t>1575</w:t>
      </w:r>
      <w:r w:rsidR="00F15E50" w:rsidRPr="00E33E44">
        <w:rPr>
          <w:rFonts w:eastAsia="Calibri"/>
          <w:b/>
          <w:lang w:eastAsia="en-US"/>
        </w:rPr>
        <w:t xml:space="preserve"> от </w:t>
      </w:r>
      <w:r w:rsidR="00CE4432">
        <w:rPr>
          <w:rFonts w:eastAsia="Calibri"/>
          <w:b/>
          <w:lang w:eastAsia="en-US"/>
        </w:rPr>
        <w:t>27</w:t>
      </w:r>
      <w:r w:rsidR="00F15E50" w:rsidRPr="00E33E44">
        <w:rPr>
          <w:rFonts w:eastAsia="Calibri"/>
          <w:b/>
          <w:lang w:eastAsia="en-US"/>
        </w:rPr>
        <w:t>.</w:t>
      </w:r>
      <w:r w:rsidR="00CE4432">
        <w:rPr>
          <w:rFonts w:eastAsia="Calibri"/>
          <w:b/>
          <w:lang w:eastAsia="en-US"/>
        </w:rPr>
        <w:t>02</w:t>
      </w:r>
      <w:r w:rsidR="00F15E50" w:rsidRPr="00E33E44">
        <w:rPr>
          <w:rFonts w:eastAsia="Calibri"/>
          <w:b/>
          <w:lang w:eastAsia="en-US"/>
        </w:rPr>
        <w:t>.202</w:t>
      </w:r>
      <w:r w:rsidR="00E33E44">
        <w:rPr>
          <w:rFonts w:eastAsia="Calibri"/>
          <w:b/>
          <w:lang w:eastAsia="en-US"/>
        </w:rPr>
        <w:t>3</w:t>
      </w:r>
      <w:r w:rsidR="00F15E50" w:rsidRPr="00E33E44">
        <w:rPr>
          <w:rFonts w:eastAsia="Calibri"/>
          <w:b/>
          <w:lang w:eastAsia="en-US"/>
        </w:rPr>
        <w:t xml:space="preserve"> г.</w:t>
      </w:r>
      <w:r w:rsidR="00827E08" w:rsidRPr="00E33E44">
        <w:rPr>
          <w:rFonts w:eastAsia="Calibri"/>
          <w:b/>
          <w:lang w:eastAsia="en-US"/>
        </w:rPr>
        <w:t xml:space="preserve"> </w:t>
      </w:r>
      <w:r w:rsidR="00233DE0">
        <w:rPr>
          <w:rFonts w:eastAsia="Calibri"/>
          <w:b/>
          <w:lang w:eastAsia="en-US"/>
        </w:rPr>
        <w:t>(</w:t>
      </w:r>
      <w:r w:rsidR="00CE4432">
        <w:rPr>
          <w:rFonts w:eastAsia="Calibri"/>
          <w:b/>
          <w:lang w:eastAsia="en-US"/>
        </w:rPr>
        <w:t>383,964</w:t>
      </w:r>
      <w:r w:rsidR="00251089">
        <w:rPr>
          <w:rFonts w:eastAsia="Calibri"/>
          <w:b/>
          <w:lang w:eastAsia="en-US"/>
        </w:rPr>
        <w:t>)</w:t>
      </w:r>
    </w:p>
    <w:p w:rsidR="002066CF" w:rsidRPr="00E33E44" w:rsidRDefault="002066CF" w:rsidP="002066CF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0"/>
        <w:gridCol w:w="4803"/>
      </w:tblGrid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Pr="00E33E44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администрация Кольского района в рамках полномочий, предусмотренных</w:t>
            </w:r>
          </w:p>
          <w:p w:rsidR="002066CF" w:rsidRPr="00E33E44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 xml:space="preserve">п. </w:t>
            </w:r>
            <w:r w:rsidR="00E66EB4" w:rsidRPr="00E33E44">
              <w:rPr>
                <w:rFonts w:eastAsia="Calibri"/>
                <w:lang w:eastAsia="en-US"/>
              </w:rPr>
              <w:t>5</w:t>
            </w:r>
            <w:r w:rsidRPr="00E33E44">
              <w:rPr>
                <w:rFonts w:eastAsia="Calibri"/>
                <w:lang w:eastAsia="en-US"/>
              </w:rPr>
              <w:t xml:space="preserve"> ст. 39.38. Земельного кодекса </w:t>
            </w:r>
            <w:r w:rsidR="00563D99" w:rsidRPr="00E33E44">
              <w:rPr>
                <w:rFonts w:eastAsia="Calibri"/>
                <w:lang w:eastAsia="en-US"/>
              </w:rPr>
              <w:t>РФ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F15E5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цели установления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CE4432" w:rsidRPr="00CE4432" w:rsidRDefault="002066CF" w:rsidP="00CE4432">
            <w:pPr>
              <w:autoSpaceDE w:val="0"/>
              <w:autoSpaceDN w:val="0"/>
              <w:adjustRightInd w:val="0"/>
              <w:jc w:val="center"/>
              <w:rPr>
                <w:rStyle w:val="fontstyle11"/>
                <w:rFonts w:ascii="Times New Roman" w:hAnsi="Times New Roman"/>
                <w:sz w:val="20"/>
                <w:szCs w:val="20"/>
              </w:rPr>
            </w:pPr>
            <w:r w:rsidRPr="00E33E44">
              <w:rPr>
                <w:rFonts w:eastAsia="Calibri"/>
                <w:lang w:eastAsia="en-US"/>
              </w:rPr>
              <w:t>размещение объект</w:t>
            </w:r>
            <w:r w:rsidR="00CB13B9" w:rsidRPr="00E33E44">
              <w:rPr>
                <w:rFonts w:eastAsia="Calibri"/>
                <w:lang w:eastAsia="en-US"/>
              </w:rPr>
              <w:t>а</w:t>
            </w:r>
            <w:r w:rsidRPr="00E33E44">
              <w:rPr>
                <w:rFonts w:eastAsia="Calibri"/>
                <w:lang w:eastAsia="en-US"/>
              </w:rPr>
              <w:t xml:space="preserve"> электросетевого хозяйства –</w:t>
            </w:r>
            <w:r w:rsidR="00F9034B" w:rsidRPr="00E33E44">
              <w:rPr>
                <w:rFonts w:eastAsia="Calibri"/>
                <w:lang w:eastAsia="en-US"/>
              </w:rPr>
              <w:t xml:space="preserve"> </w:t>
            </w:r>
            <w:r w:rsidR="002F53C5" w:rsidRPr="00E33E44">
              <w:rPr>
                <w:rStyle w:val="fontstyle01"/>
                <w:rFonts w:ascii="Times New Roman" w:hAnsi="Times New Roman"/>
                <w:sz w:val="20"/>
                <w:szCs w:val="20"/>
              </w:rPr>
              <w:t>«</w:t>
            </w:r>
            <w:r w:rsidR="00CE4432" w:rsidRPr="00CE4432">
              <w:rPr>
                <w:rStyle w:val="fontstyle11"/>
                <w:rFonts w:ascii="Times New Roman" w:hAnsi="Times New Roman"/>
                <w:sz w:val="20"/>
                <w:szCs w:val="20"/>
              </w:rPr>
              <w:t>КЛ-6кВ 31-й км</w:t>
            </w:r>
          </w:p>
          <w:p w:rsidR="002066CF" w:rsidRPr="00E33E44" w:rsidRDefault="00CE4432" w:rsidP="00CE443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E4432">
              <w:rPr>
                <w:rStyle w:val="fontstyle11"/>
                <w:rFonts w:ascii="Times New Roman" w:hAnsi="Times New Roman"/>
                <w:sz w:val="20"/>
                <w:szCs w:val="20"/>
              </w:rPr>
              <w:t>автодороги Кола-госграница</w:t>
            </w:r>
            <w:r w:rsidR="002F53C5" w:rsidRPr="00E33E44">
              <w:rPr>
                <w:rStyle w:val="fontstyle01"/>
                <w:rFonts w:ascii="Times New Roman" w:hAnsi="Times New Roman"/>
                <w:sz w:val="20"/>
                <w:szCs w:val="20"/>
              </w:rPr>
              <w:t>»,</w:t>
            </w:r>
            <w:r w:rsidR="00CD1969" w:rsidRPr="00E33E4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="002066CF" w:rsidRPr="00E33E44">
              <w:rPr>
                <w:rFonts w:eastAsia="Calibri"/>
                <w:lang w:eastAsia="en-US"/>
              </w:rPr>
              <w:t>находящ</w:t>
            </w:r>
            <w:r w:rsidR="000C7F76" w:rsidRPr="00E33E44">
              <w:rPr>
                <w:rFonts w:eastAsia="Calibri"/>
                <w:lang w:eastAsia="en-US"/>
              </w:rPr>
              <w:t>его</w:t>
            </w:r>
            <w:r w:rsidR="003B3D09" w:rsidRPr="00E33E44">
              <w:rPr>
                <w:rFonts w:eastAsia="Calibri"/>
                <w:lang w:eastAsia="en-US"/>
              </w:rPr>
              <w:t>с</w:t>
            </w:r>
            <w:r w:rsidR="002066CF" w:rsidRPr="00E33E44">
              <w:rPr>
                <w:rFonts w:eastAsia="Calibri"/>
                <w:lang w:eastAsia="en-US"/>
              </w:rPr>
              <w:t>я в собственности ПАО «</w:t>
            </w:r>
            <w:r w:rsidR="00CB13B9" w:rsidRPr="00E33E44">
              <w:rPr>
                <w:rFonts w:eastAsia="Calibri"/>
                <w:lang w:eastAsia="en-US"/>
              </w:rPr>
              <w:t>Россети</w:t>
            </w:r>
            <w:r w:rsidR="002066CF" w:rsidRPr="00E33E44">
              <w:rPr>
                <w:rFonts w:eastAsia="Calibri"/>
                <w:lang w:eastAsia="en-US"/>
              </w:rPr>
              <w:t xml:space="preserve"> Северо-Запад»</w:t>
            </w:r>
            <w:r w:rsidR="00743D23" w:rsidRPr="00E33E44">
              <w:rPr>
                <w:rFonts w:eastAsia="Calibri"/>
                <w:lang w:eastAsia="en-US"/>
              </w:rPr>
              <w:t>, в соответствии с п. 1ст. 39.37 Земельного</w:t>
            </w:r>
            <w:r w:rsidR="00F9034B" w:rsidRPr="00E33E44">
              <w:rPr>
                <w:rFonts w:eastAsia="Calibri"/>
                <w:lang w:eastAsia="en-US"/>
              </w:rPr>
              <w:t xml:space="preserve"> </w:t>
            </w:r>
            <w:r w:rsidR="00743D23" w:rsidRPr="00E33E44">
              <w:rPr>
                <w:rFonts w:eastAsia="Calibri"/>
                <w:lang w:eastAsia="en-US"/>
              </w:rPr>
              <w:t>кодекса РФ</w:t>
            </w:r>
          </w:p>
        </w:tc>
      </w:tr>
      <w:tr w:rsidR="00F15E50" w:rsidRPr="00E33E44" w:rsidTr="00D9339C">
        <w:tc>
          <w:tcPr>
            <w:tcW w:w="5070" w:type="dxa"/>
            <w:shd w:val="clear" w:color="auto" w:fill="auto"/>
          </w:tcPr>
          <w:p w:rsidR="00F15E50" w:rsidRPr="00E33E44" w:rsidRDefault="00F15E50" w:rsidP="00F15E5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сведения о лице, представившем ходатайство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Pr="00E33E44" w:rsidRDefault="00563D99" w:rsidP="00CB13B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 xml:space="preserve">ПАО </w:t>
            </w:r>
            <w:r w:rsidR="00F15E50" w:rsidRPr="00E33E44">
              <w:rPr>
                <w:rFonts w:eastAsia="Calibri"/>
                <w:lang w:eastAsia="en-US"/>
              </w:rPr>
              <w:t>«</w:t>
            </w:r>
            <w:proofErr w:type="spellStart"/>
            <w:r w:rsidR="00F15E50" w:rsidRPr="00E33E44">
              <w:rPr>
                <w:rFonts w:eastAsia="Calibri"/>
                <w:lang w:eastAsia="en-US"/>
              </w:rPr>
              <w:t>Россети</w:t>
            </w:r>
            <w:proofErr w:type="spellEnd"/>
            <w:r w:rsidR="00F15E50" w:rsidRPr="00E33E44">
              <w:rPr>
                <w:rFonts w:eastAsia="Calibri"/>
                <w:lang w:eastAsia="en-US"/>
              </w:rPr>
              <w:t xml:space="preserve"> Северо-Запад»</w:t>
            </w:r>
          </w:p>
          <w:p w:rsidR="00F15E50" w:rsidRPr="00E33E44" w:rsidRDefault="00F15E50" w:rsidP="00563D9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(ИНН: 7802312751</w:t>
            </w:r>
            <w:r w:rsidR="00563D99" w:rsidRPr="00E33E44">
              <w:rPr>
                <w:rFonts w:eastAsia="Calibri"/>
                <w:lang w:eastAsia="en-US"/>
              </w:rPr>
              <w:t xml:space="preserve"> </w:t>
            </w:r>
            <w:r w:rsidRPr="00E33E44">
              <w:rPr>
                <w:rFonts w:eastAsia="Calibri"/>
                <w:lang w:eastAsia="en-US"/>
              </w:rPr>
              <w:t>ОГРН: 1047855175785)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819" w:type="dxa"/>
            <w:shd w:val="clear" w:color="auto" w:fill="auto"/>
          </w:tcPr>
          <w:p w:rsidR="002066CF" w:rsidRPr="00E33E44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Мурманская область, Кольский район, сельское поселение</w:t>
            </w:r>
            <w:r w:rsidR="00D344AA" w:rsidRPr="00E33E44">
              <w:rPr>
                <w:rFonts w:eastAsia="Calibri"/>
                <w:lang w:eastAsia="en-US"/>
              </w:rPr>
              <w:t xml:space="preserve"> </w:t>
            </w:r>
            <w:r w:rsidR="00251089">
              <w:rPr>
                <w:rFonts w:eastAsia="Calibri"/>
                <w:lang w:eastAsia="en-US"/>
              </w:rPr>
              <w:t>Тулома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</w:p>
        </w:tc>
        <w:tc>
          <w:tcPr>
            <w:tcW w:w="4819" w:type="dxa"/>
            <w:shd w:val="clear" w:color="auto" w:fill="auto"/>
          </w:tcPr>
          <w:p w:rsidR="002E6F63" w:rsidRPr="00E33E44" w:rsidRDefault="00CE4432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hyperlink r:id="rId6" w:history="1">
              <w:r w:rsidR="002E6F63" w:rsidRPr="00E33E44">
                <w:rPr>
                  <w:rStyle w:val="a7"/>
                  <w:rFonts w:eastAsia="Calibri"/>
                  <w:lang w:eastAsia="en-US"/>
                </w:rPr>
                <w:t>https://akolr.gov-murman.ru/</w:t>
              </w:r>
            </w:hyperlink>
          </w:p>
          <w:p w:rsidR="00F15E50" w:rsidRPr="00E33E44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тел.: (81553) 3-57-56</w:t>
            </w:r>
          </w:p>
          <w:p w:rsidR="002066CF" w:rsidRPr="00E33E44" w:rsidRDefault="002066CF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u w:val="single"/>
                <w:lang w:eastAsia="en-US"/>
              </w:rPr>
            </w:pP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Pr="00E33E44" w:rsidRDefault="00F15E50" w:rsidP="00F15E50">
            <w:pPr>
              <w:jc w:val="center"/>
            </w:pPr>
            <w:r w:rsidRPr="00E33E44">
              <w:t>г. Кола, пр. Советский, д. 50,</w:t>
            </w:r>
          </w:p>
          <w:p w:rsidR="00F15E50" w:rsidRPr="00E33E44" w:rsidRDefault="00F15E50" w:rsidP="00F15E50">
            <w:pPr>
              <w:jc w:val="center"/>
            </w:pPr>
            <w:r w:rsidRPr="00E33E44">
              <w:t xml:space="preserve">2 этаж, кабинет № 21 </w:t>
            </w:r>
          </w:p>
          <w:p w:rsidR="00F15E50" w:rsidRPr="00E33E44" w:rsidRDefault="00F15E50" w:rsidP="00F15E50">
            <w:pPr>
              <w:jc w:val="center"/>
            </w:pPr>
            <w:r w:rsidRPr="00E33E44">
              <w:t xml:space="preserve">тел. </w:t>
            </w:r>
            <w:r w:rsidR="004A67F0" w:rsidRPr="00E33E44">
              <w:t>(</w:t>
            </w:r>
            <w:r w:rsidRPr="00E33E44">
              <w:t>81553</w:t>
            </w:r>
            <w:r w:rsidR="004A67F0" w:rsidRPr="00E33E44">
              <w:t xml:space="preserve">) </w:t>
            </w:r>
            <w:r w:rsidRPr="00E33E44">
              <w:t>3-33-50</w:t>
            </w:r>
          </w:p>
          <w:p w:rsidR="00CE08A5" w:rsidRPr="00E33E44" w:rsidRDefault="00F15E50" w:rsidP="00F15E50">
            <w:pPr>
              <w:jc w:val="center"/>
              <w:rPr>
                <w:b/>
                <w:u w:val="single"/>
              </w:rPr>
            </w:pPr>
            <w:r w:rsidRPr="00E33E44">
              <w:t xml:space="preserve">срок подачи заявлений </w:t>
            </w:r>
            <w:r w:rsidR="00CE08A5" w:rsidRPr="00E33E44">
              <w:rPr>
                <w:b/>
                <w:u w:val="single"/>
              </w:rPr>
              <w:t>в течение пятнадцати дней со дня опубликования сообщения</w:t>
            </w:r>
          </w:p>
          <w:p w:rsidR="00F15E50" w:rsidRPr="00E33E44" w:rsidRDefault="00F15E50" w:rsidP="00F15E50">
            <w:pPr>
              <w:jc w:val="center"/>
            </w:pPr>
            <w:r w:rsidRPr="00E33E44">
              <w:t xml:space="preserve">пн. – </w:t>
            </w:r>
            <w:proofErr w:type="spellStart"/>
            <w:r w:rsidRPr="00E33E44">
              <w:t>четв</w:t>
            </w:r>
            <w:proofErr w:type="spellEnd"/>
            <w:r w:rsidRPr="00E33E44">
              <w:t xml:space="preserve">. с 9:00 до 17:00 </w:t>
            </w:r>
          </w:p>
          <w:p w:rsidR="002066CF" w:rsidRPr="00E33E44" w:rsidRDefault="00F15E50" w:rsidP="00563D99">
            <w:pPr>
              <w:jc w:val="center"/>
            </w:pPr>
            <w:proofErr w:type="spellStart"/>
            <w:r w:rsidRPr="00E33E44">
              <w:t>пятн</w:t>
            </w:r>
            <w:proofErr w:type="spellEnd"/>
            <w:r w:rsidRPr="00E33E44">
              <w:t>. с 9:00 до 15:00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 xml:space="preserve">официальные сайты в информационно-телекоммуникационной сети </w:t>
            </w:r>
            <w:r w:rsidR="00F15E50" w:rsidRPr="00E33E44">
              <w:rPr>
                <w:rFonts w:eastAsia="Calibri"/>
                <w:b/>
                <w:lang w:eastAsia="en-US"/>
              </w:rPr>
              <w:t>«</w:t>
            </w:r>
            <w:r w:rsidRPr="00E33E44">
              <w:rPr>
                <w:rFonts w:eastAsia="Calibri"/>
                <w:b/>
                <w:lang w:eastAsia="en-US"/>
              </w:rPr>
              <w:t>Интернет</w:t>
            </w:r>
            <w:r w:rsidR="00F15E50" w:rsidRPr="00E33E44">
              <w:rPr>
                <w:rFonts w:eastAsia="Calibri"/>
                <w:b/>
                <w:lang w:eastAsia="en-US"/>
              </w:rPr>
              <w:t>»</w:t>
            </w:r>
            <w:r w:rsidRPr="00E33E44">
              <w:rPr>
                <w:rFonts w:eastAsia="Calibri"/>
                <w:b/>
                <w:lang w:eastAsia="en-US"/>
              </w:rPr>
              <w:t>,</w:t>
            </w:r>
            <w:r w:rsidR="00A1437B" w:rsidRPr="00E33E44">
              <w:t xml:space="preserve"> </w:t>
            </w:r>
            <w:r w:rsidR="00A1437B" w:rsidRPr="00E33E44">
              <w:rPr>
                <w:rFonts w:eastAsia="Calibri"/>
                <w:b/>
                <w:lang w:eastAsia="en-US"/>
              </w:rPr>
              <w:t>иные источники опубликования,</w:t>
            </w:r>
            <w:r w:rsidRPr="00E33E44">
              <w:rPr>
                <w:rFonts w:eastAsia="Calibri"/>
                <w:b/>
                <w:lang w:eastAsia="en-US"/>
              </w:rPr>
              <w:t xml:space="preserve">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2066CF" w:rsidRPr="00E33E44" w:rsidRDefault="002066CF" w:rsidP="00F15E50">
            <w:pPr>
              <w:autoSpaceDE w:val="0"/>
              <w:autoSpaceDN w:val="0"/>
              <w:adjustRightInd w:val="0"/>
            </w:pPr>
          </w:p>
          <w:p w:rsidR="00F15E50" w:rsidRPr="00E33E44" w:rsidRDefault="00CE4432" w:rsidP="00F15E5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HAnsi"/>
                <w:lang w:eastAsia="en-US"/>
              </w:rPr>
            </w:pPr>
            <w:hyperlink r:id="rId7" w:history="1">
              <w:r w:rsidR="00F15E50" w:rsidRPr="00E33E44">
                <w:rPr>
                  <w:rFonts w:eastAsiaTheme="minorHAnsi"/>
                  <w:lang w:eastAsia="en-US"/>
                </w:rPr>
                <w:t>https://akolr.gov-murman.ru/</w:t>
              </w:r>
            </w:hyperlink>
          </w:p>
          <w:p w:rsidR="00F15E50" w:rsidRPr="00E33E44" w:rsidRDefault="00F15E50" w:rsidP="00F15E5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 w:rsidRPr="00E33E44">
              <w:rPr>
                <w:rFonts w:eastAsiaTheme="minorHAnsi"/>
                <w:lang w:eastAsia="en-US"/>
              </w:rPr>
              <w:t>районная газета «Кольское слово»</w:t>
            </w:r>
          </w:p>
          <w:p w:rsidR="002066CF" w:rsidRPr="00E33E44" w:rsidRDefault="002066CF" w:rsidP="002066C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Pr="00E33E44" w:rsidRDefault="00DF33F5" w:rsidP="0025108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 xml:space="preserve">Генеральный план и Правила землепользования и застройки </w:t>
            </w:r>
            <w:r w:rsidR="00563D99" w:rsidRPr="00E33E44">
              <w:rPr>
                <w:rFonts w:eastAsia="Calibri"/>
                <w:lang w:eastAsia="en-US"/>
              </w:rPr>
              <w:t xml:space="preserve">МО </w:t>
            </w:r>
            <w:proofErr w:type="spellStart"/>
            <w:r w:rsidR="00563D99" w:rsidRPr="00E33E44">
              <w:rPr>
                <w:rFonts w:eastAsia="Calibri"/>
                <w:lang w:eastAsia="en-US"/>
              </w:rPr>
              <w:t>с.п</w:t>
            </w:r>
            <w:proofErr w:type="spellEnd"/>
            <w:r w:rsidR="00563D99" w:rsidRPr="00E33E44">
              <w:rPr>
                <w:rFonts w:eastAsia="Calibri"/>
                <w:lang w:eastAsia="en-US"/>
              </w:rPr>
              <w:t>.</w:t>
            </w:r>
            <w:r w:rsidRPr="00E33E44">
              <w:rPr>
                <w:rFonts w:eastAsia="Calibri"/>
                <w:lang w:eastAsia="en-US"/>
              </w:rPr>
              <w:t xml:space="preserve"> </w:t>
            </w:r>
            <w:r w:rsidR="00251089">
              <w:rPr>
                <w:rFonts w:eastAsia="Calibri"/>
                <w:lang w:eastAsia="en-US"/>
              </w:rPr>
              <w:t>Тулома</w:t>
            </w:r>
            <w:r w:rsidR="00251089" w:rsidRPr="00E33E44">
              <w:rPr>
                <w:rFonts w:eastAsia="Calibri"/>
                <w:lang w:eastAsia="en-US"/>
              </w:rPr>
              <w:t xml:space="preserve"> </w:t>
            </w:r>
            <w:r w:rsidRPr="00E33E44">
              <w:rPr>
                <w:rFonts w:eastAsia="Calibri"/>
                <w:lang w:eastAsia="en-US"/>
              </w:rPr>
              <w:t xml:space="preserve">Кольского района, утвержденные </w:t>
            </w:r>
            <w:r w:rsidR="00D344AA" w:rsidRPr="00E33E44">
              <w:rPr>
                <w:rFonts w:eastAsia="Calibri"/>
                <w:lang w:eastAsia="en-US"/>
              </w:rPr>
              <w:t>решениями</w:t>
            </w:r>
            <w:r w:rsidR="00251089">
              <w:t xml:space="preserve"> </w:t>
            </w:r>
            <w:r w:rsidR="00251089" w:rsidRPr="00251089">
              <w:rPr>
                <w:rFonts w:eastAsia="Calibri"/>
                <w:lang w:eastAsia="en-US"/>
              </w:rPr>
              <w:t>Совета депутатов Тулома Кольского района 20.02.2013 № 31/3, Совета депутатов Кольского района от 16.11.2017 № 12/15</w:t>
            </w:r>
            <w:r w:rsidR="00251089">
              <w:rPr>
                <w:rFonts w:eastAsia="Calibri"/>
                <w:lang w:eastAsia="en-US"/>
              </w:rPr>
              <w:t xml:space="preserve">, </w:t>
            </w:r>
            <w:r w:rsidR="00A31726" w:rsidRPr="00E33E44">
              <w:rPr>
                <w:rFonts w:eastAsia="Calibri"/>
                <w:lang w:eastAsia="en-US"/>
              </w:rPr>
              <w:t>Постановлени</w:t>
            </w:r>
            <w:r w:rsidR="00D344AA" w:rsidRPr="00E33E44">
              <w:rPr>
                <w:rFonts w:eastAsia="Calibri"/>
                <w:lang w:eastAsia="en-US"/>
              </w:rPr>
              <w:t>е</w:t>
            </w:r>
            <w:r w:rsidR="00A31726" w:rsidRPr="00E33E44">
              <w:rPr>
                <w:rFonts w:eastAsia="Calibri"/>
                <w:lang w:eastAsia="en-US"/>
              </w:rPr>
              <w:t xml:space="preserve"> Правительства </w:t>
            </w:r>
            <w:r w:rsidR="00563D99" w:rsidRPr="00E33E44">
              <w:rPr>
                <w:rFonts w:eastAsia="Calibri"/>
                <w:lang w:eastAsia="en-US"/>
              </w:rPr>
              <w:t>РФ</w:t>
            </w:r>
            <w:r w:rsidR="00A31726" w:rsidRPr="00E33E44">
              <w:rPr>
                <w:rFonts w:eastAsia="Calibri"/>
                <w:lang w:eastAsia="en-US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AB2B3A" w:rsidRPr="00E33E44" w:rsidTr="00D9339C">
        <w:tc>
          <w:tcPr>
            <w:tcW w:w="5070" w:type="dxa"/>
            <w:shd w:val="clear" w:color="auto" w:fill="auto"/>
          </w:tcPr>
          <w:p w:rsidR="00AB2B3A" w:rsidRPr="00E33E44" w:rsidRDefault="00AB2B3A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b/>
                <w:bCs/>
              </w:rPr>
              <w:t xml:space="preserve">сведения об официальных сайтах в информационно-телекоммуникационной сети </w:t>
            </w:r>
            <w:r w:rsidR="00A31726" w:rsidRPr="00E33E44">
              <w:rPr>
                <w:b/>
                <w:bCs/>
              </w:rPr>
              <w:t>«</w:t>
            </w:r>
            <w:r w:rsidRPr="00E33E44">
              <w:rPr>
                <w:b/>
                <w:bCs/>
              </w:rPr>
              <w:t>Интернет</w:t>
            </w:r>
            <w:r w:rsidR="00A31726" w:rsidRPr="00E33E44">
              <w:rPr>
                <w:b/>
                <w:bCs/>
              </w:rPr>
              <w:t>»</w:t>
            </w:r>
            <w:r w:rsidRPr="00E33E44">
              <w:rPr>
                <w:b/>
                <w:bCs/>
              </w:rPr>
      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31726" w:rsidP="002066C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b/>
              </w:rPr>
              <w:t>https://akolr.gov-murman.ru/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2066CF" w:rsidRPr="00233DE0" w:rsidRDefault="002066CF" w:rsidP="00233DE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в соответствии со схемой границ публичного сервитута</w:t>
            </w:r>
            <w:r w:rsidR="00CE08A5" w:rsidRPr="00E33E44">
              <w:rPr>
                <w:rFonts w:eastAsia="Calibri"/>
                <w:lang w:eastAsia="en-US"/>
              </w:rPr>
              <w:t>, пл</w:t>
            </w:r>
            <w:r w:rsidR="000D03AE" w:rsidRPr="00E33E44">
              <w:rPr>
                <w:rFonts w:eastAsia="Calibri"/>
                <w:lang w:eastAsia="en-US"/>
              </w:rPr>
              <w:t xml:space="preserve">ощадью </w:t>
            </w:r>
            <w:r w:rsidR="00CE4432">
              <w:rPr>
                <w:rStyle w:val="fontstyle01"/>
              </w:rPr>
              <w:t>1029</w:t>
            </w:r>
            <w:r w:rsidR="00233DE0">
              <w:rPr>
                <w:rStyle w:val="fontstyle01"/>
              </w:rPr>
              <w:t xml:space="preserve"> </w:t>
            </w:r>
            <w:proofErr w:type="spellStart"/>
            <w:r w:rsidR="000D03AE" w:rsidRPr="00E33E44">
              <w:rPr>
                <w:rFonts w:eastAsia="Calibri"/>
                <w:lang w:eastAsia="en-US"/>
              </w:rPr>
              <w:t>кв.м</w:t>
            </w:r>
            <w:proofErr w:type="spellEnd"/>
            <w:r w:rsidR="000D03AE" w:rsidRPr="00E33E44">
              <w:rPr>
                <w:rFonts w:eastAsia="Calibri"/>
                <w:lang w:eastAsia="en-US"/>
              </w:rPr>
              <w:t>.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819" w:type="dxa"/>
            <w:shd w:val="clear" w:color="auto" w:fill="auto"/>
          </w:tcPr>
          <w:p w:rsidR="00CE4432" w:rsidRDefault="00CE4432" w:rsidP="00CE4432">
            <w:r>
              <w:t>51:01:0000000:12300</w:t>
            </w:r>
            <w:r>
              <w:t xml:space="preserve"> </w:t>
            </w:r>
            <w:r>
              <w:t>51:01:2401003:2</w:t>
            </w:r>
          </w:p>
          <w:p w:rsidR="00CE4432" w:rsidRDefault="00CE4432" w:rsidP="00CE4432">
            <w:r>
              <w:t>51:01:2401003</w:t>
            </w:r>
            <w:r>
              <w:t xml:space="preserve"> </w:t>
            </w:r>
            <w:r>
              <w:t>51:01:</w:t>
            </w:r>
            <w:bookmarkStart w:id="0" w:name="_GoBack"/>
            <w:bookmarkEnd w:id="0"/>
            <w:r>
              <w:t>2401009</w:t>
            </w:r>
          </w:p>
          <w:p w:rsidR="00281078" w:rsidRPr="00E33E44" w:rsidRDefault="00CE4432" w:rsidP="00CE4432">
            <w:r>
              <w:t>51:01:2401017</w:t>
            </w:r>
          </w:p>
        </w:tc>
      </w:tr>
    </w:tbl>
    <w:p w:rsidR="00E86E28" w:rsidRPr="00E33E44" w:rsidRDefault="00E86E28"/>
    <w:sectPr w:rsidR="00E86E28" w:rsidRPr="00E33E44" w:rsidSect="00E33E44">
      <w:pgSz w:w="11905" w:h="16838"/>
      <w:pgMar w:top="567" w:right="709" w:bottom="1134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2160E"/>
    <w:multiLevelType w:val="hybridMultilevel"/>
    <w:tmpl w:val="8556D830"/>
    <w:lvl w:ilvl="0" w:tplc="6FD01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928B5"/>
    <w:multiLevelType w:val="hybridMultilevel"/>
    <w:tmpl w:val="FA10E5AE"/>
    <w:lvl w:ilvl="0" w:tplc="FEE05D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67B"/>
    <w:multiLevelType w:val="hybridMultilevel"/>
    <w:tmpl w:val="686C6C2E"/>
    <w:lvl w:ilvl="0" w:tplc="82848C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14B"/>
    <w:rsid w:val="00055204"/>
    <w:rsid w:val="00076227"/>
    <w:rsid w:val="000A4662"/>
    <w:rsid w:val="000C7F76"/>
    <w:rsid w:val="000D03AE"/>
    <w:rsid w:val="0015613F"/>
    <w:rsid w:val="001A113B"/>
    <w:rsid w:val="002066CF"/>
    <w:rsid w:val="00233DE0"/>
    <w:rsid w:val="00251089"/>
    <w:rsid w:val="00254E8E"/>
    <w:rsid w:val="00281078"/>
    <w:rsid w:val="002B71C5"/>
    <w:rsid w:val="002B769F"/>
    <w:rsid w:val="002E6F63"/>
    <w:rsid w:val="002F53C5"/>
    <w:rsid w:val="003117FC"/>
    <w:rsid w:val="00357A9B"/>
    <w:rsid w:val="003B3D09"/>
    <w:rsid w:val="003C41BB"/>
    <w:rsid w:val="003E224B"/>
    <w:rsid w:val="003F62C2"/>
    <w:rsid w:val="00402FA7"/>
    <w:rsid w:val="00447396"/>
    <w:rsid w:val="004A67F0"/>
    <w:rsid w:val="004D6327"/>
    <w:rsid w:val="00563D99"/>
    <w:rsid w:val="005E7876"/>
    <w:rsid w:val="00676B81"/>
    <w:rsid w:val="00682ECE"/>
    <w:rsid w:val="0069683B"/>
    <w:rsid w:val="006A2282"/>
    <w:rsid w:val="006A51F2"/>
    <w:rsid w:val="006F5711"/>
    <w:rsid w:val="00743D23"/>
    <w:rsid w:val="007C1CF3"/>
    <w:rsid w:val="007E0850"/>
    <w:rsid w:val="00827E08"/>
    <w:rsid w:val="008812FF"/>
    <w:rsid w:val="00893085"/>
    <w:rsid w:val="00907D83"/>
    <w:rsid w:val="0093314B"/>
    <w:rsid w:val="009722D6"/>
    <w:rsid w:val="00972ED1"/>
    <w:rsid w:val="00A1437B"/>
    <w:rsid w:val="00A31726"/>
    <w:rsid w:val="00A45721"/>
    <w:rsid w:val="00AB2B3A"/>
    <w:rsid w:val="00AE6358"/>
    <w:rsid w:val="00B61720"/>
    <w:rsid w:val="00B84499"/>
    <w:rsid w:val="00BB1CF1"/>
    <w:rsid w:val="00BD7C20"/>
    <w:rsid w:val="00C95083"/>
    <w:rsid w:val="00CB13B9"/>
    <w:rsid w:val="00CD1969"/>
    <w:rsid w:val="00CE08A5"/>
    <w:rsid w:val="00CE4432"/>
    <w:rsid w:val="00D30A7E"/>
    <w:rsid w:val="00D344AA"/>
    <w:rsid w:val="00D54369"/>
    <w:rsid w:val="00D9339C"/>
    <w:rsid w:val="00DF33F5"/>
    <w:rsid w:val="00E33E44"/>
    <w:rsid w:val="00E66EB4"/>
    <w:rsid w:val="00E86E28"/>
    <w:rsid w:val="00EE487F"/>
    <w:rsid w:val="00F13777"/>
    <w:rsid w:val="00F15E50"/>
    <w:rsid w:val="00F433D7"/>
    <w:rsid w:val="00F7114B"/>
    <w:rsid w:val="00F9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BD483"/>
  <w15:docId w15:val="{95519941-B3F5-4EB0-B85B-3D500A84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E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E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4D632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2F53C5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2E6F63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E6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kolr.gov-murm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olr.gov-murma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3D2EA-E021-4CCC-A6F3-0E26B8A6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uzr17</cp:lastModifiedBy>
  <cp:revision>43</cp:revision>
  <cp:lastPrinted>2022-12-12T07:28:00Z</cp:lastPrinted>
  <dcterms:created xsi:type="dcterms:W3CDTF">2019-06-01T14:19:00Z</dcterms:created>
  <dcterms:modified xsi:type="dcterms:W3CDTF">2023-03-06T14:20:00Z</dcterms:modified>
</cp:coreProperties>
</file>