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A91DBD" w:rsidRDefault="00466C42" w:rsidP="00A9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1DBD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A2732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6048</w:t>
      </w:r>
      <w:r w:rsidR="005D6EFB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от </w:t>
      </w:r>
      <w:r w:rsidR="00A2732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11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</w:t>
      </w:r>
      <w:r w:rsidR="00A2732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07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.20</w:t>
      </w:r>
      <w:r w:rsidR="00A91DBD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23</w:t>
      </w:r>
      <w:r w:rsidR="006B0F35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г.</w:t>
      </w:r>
    </w:p>
    <w:p w:rsidR="00466C42" w:rsidRPr="00A91DBD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811"/>
      </w:tblGrid>
      <w:tr w:rsidR="003061D4" w:rsidRPr="00A91DBD" w:rsidTr="00E6620B">
        <w:tc>
          <w:tcPr>
            <w:tcW w:w="5042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A91DBD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A91DBD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A2732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A91DBD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A27320" w:rsidRDefault="00A91DBD" w:rsidP="00A2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466C42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азмещение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 электросетевого хозяйства </w:t>
            </w:r>
          </w:p>
          <w:p w:rsidR="00466C42" w:rsidRPr="00A91DBD" w:rsidRDefault="00A91DBD" w:rsidP="00A2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ЛЭП-6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="00A27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4843A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A91DBD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E6620B" w:rsidRPr="00A91DBD" w:rsidRDefault="00E6620B" w:rsidP="00D9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A91DBD" w:rsidRPr="00A91DBD" w:rsidRDefault="00A91DBD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91DBD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91DBD">
              <w:rPr>
                <w:rFonts w:ascii="Times New Roman" w:hAnsi="Times New Roman" w:cs="Times New Roman"/>
                <w:sz w:val="20"/>
                <w:szCs w:val="20"/>
              </w:rPr>
              <w:t xml:space="preserve"> Северо-Запад»</w:t>
            </w:r>
          </w:p>
          <w:p w:rsidR="00E6620B" w:rsidRPr="00A91DBD" w:rsidRDefault="00A91DBD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sz w:val="20"/>
                <w:szCs w:val="20"/>
              </w:rPr>
              <w:t>(ИНН: 7802312751, ОГРН: 1047855175785)</w:t>
            </w:r>
          </w:p>
        </w:tc>
      </w:tr>
      <w:tr w:rsidR="00E6620B" w:rsidRPr="00A91DBD" w:rsidTr="00E6620B">
        <w:tc>
          <w:tcPr>
            <w:tcW w:w="5042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proofErr w:type="spellStart"/>
            <w:r w:rsidR="00A2732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spellEnd"/>
            <w:r w:rsidR="00F968BC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A27320">
              <w:rPr>
                <w:rFonts w:ascii="Times New Roman" w:eastAsia="Calibri" w:hAnsi="Times New Roman" w:cs="Times New Roman"/>
                <w:sz w:val="20"/>
                <w:szCs w:val="20"/>
              </w:rPr>
              <w:t>Тулома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A91DBD" w:rsidTr="00E6620B">
        <w:tc>
          <w:tcPr>
            <w:tcW w:w="5042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4811" w:type="dxa"/>
            <w:shd w:val="clear" w:color="auto" w:fill="auto"/>
          </w:tcPr>
          <w:p w:rsidR="00CD48C7" w:rsidRPr="00A91DBD" w:rsidRDefault="00131D81" w:rsidP="0013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="00CD48C7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https://akolr.gov-murman.ru </w:t>
            </w:r>
          </w:p>
          <w:p w:rsidR="00CD48C7" w:rsidRPr="00A91DBD" w:rsidRDefault="00131D8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131D81" w:rsidRPr="00A91DBD" w:rsidRDefault="00BA6E5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9:00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A91DBD" w:rsidTr="00E6620B">
        <w:tc>
          <w:tcPr>
            <w:tcW w:w="5042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A91DBD" w:rsidRDefault="00F968BC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E6620B" w:rsidRPr="00A91DBD" w:rsidRDefault="00F968BC" w:rsidP="00A9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E6620B" w:rsidRPr="00A91DBD" w:rsidRDefault="00E6620B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подачи заявлений </w:t>
            </w:r>
            <w:r w:rsidR="00801059" w:rsidRPr="00A91DB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течение пятнадцати дней со дня опубликования сообщения</w:t>
            </w: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пн. – </w:t>
            </w:r>
            <w:proofErr w:type="spellStart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четв</w:t>
            </w:r>
            <w:proofErr w:type="spellEnd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9:00 до 17:00 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пятн</w:t>
            </w:r>
            <w:proofErr w:type="spellEnd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. с 9:00 до 15:00</w:t>
            </w:r>
          </w:p>
        </w:tc>
      </w:tr>
      <w:tr w:rsidR="00E6620B" w:rsidRPr="00A91DBD" w:rsidTr="00E6620B">
        <w:tc>
          <w:tcPr>
            <w:tcW w:w="5042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="00A273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иные источники опубликования, 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20" w:rsidRDefault="00A27320" w:rsidP="00A27320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>
              <w:t xml:space="preserve">1) </w:t>
            </w:r>
            <w:hyperlink r:id="rId5" w:history="1">
              <w:r w:rsidRPr="0084378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A27320" w:rsidRPr="00A27320" w:rsidRDefault="00A27320" w:rsidP="00A27320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2) районная газета «Кольское слово»</w:t>
            </w:r>
          </w:p>
          <w:p w:rsidR="00E6620B" w:rsidRPr="00A91DBD" w:rsidRDefault="00E6620B" w:rsidP="0028292C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A91DBD" w:rsidTr="00E6620B">
        <w:tc>
          <w:tcPr>
            <w:tcW w:w="5042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Default="00F968BC" w:rsidP="00A2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Генеральный план 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Правила землепользования и застройки </w:t>
            </w:r>
            <w:r w:rsidR="00326A95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A2732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26A95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spellEnd"/>
            <w:r w:rsidR="00326A95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A27320">
              <w:rPr>
                <w:rFonts w:ascii="Times New Roman" w:eastAsia="Calibri" w:hAnsi="Times New Roman" w:cs="Times New Roman"/>
                <w:sz w:val="20"/>
                <w:szCs w:val="20"/>
              </w:rPr>
              <w:t>Тулома</w:t>
            </w:r>
            <w:r w:rsidR="00326A95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района, утвержденны</w:t>
            </w:r>
            <w:r w:rsidR="00840989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26A95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</w:t>
            </w:r>
            <w:r w:rsidR="00A27320"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="00326A95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Совета депутатов </w:t>
            </w:r>
            <w:proofErr w:type="spellStart"/>
            <w:r w:rsidR="00A27320" w:rsidRPr="00A27320">
              <w:rPr>
                <w:rFonts w:ascii="Times New Roman" w:eastAsia="Calibri" w:hAnsi="Times New Roman" w:cs="Times New Roman"/>
                <w:sz w:val="20"/>
                <w:szCs w:val="20"/>
              </w:rPr>
              <w:t>с.п</w:t>
            </w:r>
            <w:proofErr w:type="spellEnd"/>
            <w:r w:rsidR="00A27320" w:rsidRPr="00A27320">
              <w:rPr>
                <w:rFonts w:ascii="Times New Roman" w:eastAsia="Calibri" w:hAnsi="Times New Roman" w:cs="Times New Roman"/>
                <w:sz w:val="20"/>
                <w:szCs w:val="20"/>
              </w:rPr>
              <w:t>. Тулома Кольского района от 20.02.2013 № 31/3</w:t>
            </w:r>
            <w:r w:rsidR="00A2732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27320">
              <w:t xml:space="preserve"> </w:t>
            </w:r>
            <w:r w:rsidR="00A27320" w:rsidRPr="00A27320">
              <w:rPr>
                <w:rFonts w:ascii="Times New Roman" w:eastAsia="Calibri" w:hAnsi="Times New Roman" w:cs="Times New Roman"/>
                <w:sz w:val="20"/>
                <w:szCs w:val="20"/>
              </w:rPr>
              <w:t>Совета депутатов Кольского района от 16.11.2017 № 12/15</w:t>
            </w:r>
          </w:p>
          <w:p w:rsidR="0028292C" w:rsidRPr="00A91DBD" w:rsidRDefault="0028292C" w:rsidP="00A27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20B" w:rsidRPr="00A91DBD" w:rsidTr="00E6620B">
        <w:tc>
          <w:tcPr>
            <w:tcW w:w="5042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A27320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" w:history="1">
              <w:r w:rsidR="00124DE4" w:rsidRPr="00A91DB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</w:t>
              </w:r>
            </w:hyperlink>
          </w:p>
          <w:p w:rsidR="005737D1" w:rsidRPr="00A91DBD" w:rsidRDefault="005737D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  <w:bookmarkStart w:id="0" w:name="_GoBack"/>
            <w:bookmarkEnd w:id="0"/>
          </w:p>
        </w:tc>
      </w:tr>
      <w:tr w:rsidR="00E6620B" w:rsidRPr="00A91DBD" w:rsidTr="00E6620B">
        <w:tc>
          <w:tcPr>
            <w:tcW w:w="5042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схемой границ публичного сервитута</w:t>
            </w:r>
          </w:p>
        </w:tc>
      </w:tr>
      <w:tr w:rsidR="00E6620B" w:rsidRPr="00A91DBD" w:rsidTr="00E6620B">
        <w:tc>
          <w:tcPr>
            <w:tcW w:w="5042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5737D1" w:rsidRPr="00A91DBD" w:rsidRDefault="00771883" w:rsidP="00573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A27320">
              <w:rPr>
                <w:rFonts w:ascii="Times New Roman" w:eastAsia="Calibri" w:hAnsi="Times New Roman" w:cs="Times New Roman"/>
                <w:sz w:val="20"/>
                <w:szCs w:val="20"/>
              </w:rPr>
              <w:t>2401022:71</w:t>
            </w:r>
          </w:p>
          <w:p w:rsidR="005158B9" w:rsidRPr="00A91DBD" w:rsidRDefault="005158B9" w:rsidP="00771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86E28" w:rsidRPr="00A91DBD" w:rsidRDefault="00E86E28">
      <w:pPr>
        <w:rPr>
          <w:rFonts w:ascii="Times New Roman" w:hAnsi="Times New Roman" w:cs="Times New Roman"/>
          <w:sz w:val="20"/>
          <w:szCs w:val="20"/>
        </w:rPr>
      </w:pPr>
    </w:p>
    <w:sectPr w:rsidR="00E86E28" w:rsidRPr="00A91DBD" w:rsidSect="00A91DBD">
      <w:pgSz w:w="11905" w:h="16838"/>
      <w:pgMar w:top="426" w:right="709" w:bottom="993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44CAF"/>
    <w:rsid w:val="00054B28"/>
    <w:rsid w:val="000D3D26"/>
    <w:rsid w:val="000E076B"/>
    <w:rsid w:val="00124DE4"/>
    <w:rsid w:val="00131D81"/>
    <w:rsid w:val="00175B42"/>
    <w:rsid w:val="00181629"/>
    <w:rsid w:val="00187CBF"/>
    <w:rsid w:val="001C6A6F"/>
    <w:rsid w:val="001D0B92"/>
    <w:rsid w:val="002213FA"/>
    <w:rsid w:val="0028292C"/>
    <w:rsid w:val="002F2A78"/>
    <w:rsid w:val="002F330A"/>
    <w:rsid w:val="003061D4"/>
    <w:rsid w:val="00316208"/>
    <w:rsid w:val="00326A95"/>
    <w:rsid w:val="00390F97"/>
    <w:rsid w:val="003A6EFA"/>
    <w:rsid w:val="003D3DB2"/>
    <w:rsid w:val="00466C42"/>
    <w:rsid w:val="004843AA"/>
    <w:rsid w:val="004E6E6D"/>
    <w:rsid w:val="005158B9"/>
    <w:rsid w:val="0052567A"/>
    <w:rsid w:val="00532C99"/>
    <w:rsid w:val="00545392"/>
    <w:rsid w:val="005737D1"/>
    <w:rsid w:val="005A28E1"/>
    <w:rsid w:val="005B3D54"/>
    <w:rsid w:val="005D6EFB"/>
    <w:rsid w:val="006B0F35"/>
    <w:rsid w:val="006B1803"/>
    <w:rsid w:val="00771883"/>
    <w:rsid w:val="007A66F9"/>
    <w:rsid w:val="007C1CF3"/>
    <w:rsid w:val="007D64E9"/>
    <w:rsid w:val="00801059"/>
    <w:rsid w:val="00840989"/>
    <w:rsid w:val="00871F25"/>
    <w:rsid w:val="008B1236"/>
    <w:rsid w:val="008B5794"/>
    <w:rsid w:val="0095558B"/>
    <w:rsid w:val="009834C8"/>
    <w:rsid w:val="009B6414"/>
    <w:rsid w:val="00A27320"/>
    <w:rsid w:val="00A91DBD"/>
    <w:rsid w:val="00BA6E5B"/>
    <w:rsid w:val="00BD7C20"/>
    <w:rsid w:val="00C03A8B"/>
    <w:rsid w:val="00C228B5"/>
    <w:rsid w:val="00CD48C7"/>
    <w:rsid w:val="00D465D9"/>
    <w:rsid w:val="00D97077"/>
    <w:rsid w:val="00DA7AFB"/>
    <w:rsid w:val="00E6620B"/>
    <w:rsid w:val="00E86E28"/>
    <w:rsid w:val="00EA65E0"/>
    <w:rsid w:val="00EB540D"/>
    <w:rsid w:val="00EC7E06"/>
    <w:rsid w:val="00EE73B5"/>
    <w:rsid w:val="00F00D3F"/>
    <w:rsid w:val="00F06AB0"/>
    <w:rsid w:val="00F433D7"/>
    <w:rsid w:val="00F7114B"/>
    <w:rsid w:val="00F968BC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94C6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olr.gov-murman.ru" TargetMode="External"/><Relationship Id="rId5" Type="http://schemas.openxmlformats.org/officeDocument/2006/relationships/hyperlink" Target="https://akolr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uzr17</cp:lastModifiedBy>
  <cp:revision>39</cp:revision>
  <cp:lastPrinted>2023-06-05T08:55:00Z</cp:lastPrinted>
  <dcterms:created xsi:type="dcterms:W3CDTF">2019-05-28T15:03:00Z</dcterms:created>
  <dcterms:modified xsi:type="dcterms:W3CDTF">2023-07-17T11:43:00Z</dcterms:modified>
</cp:coreProperties>
</file>