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816" w:rsidRPr="003B0B55" w:rsidRDefault="00BA0310" w:rsidP="00683FE0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B0B55">
        <w:rPr>
          <w:b/>
          <w:bCs/>
          <w:noProof/>
          <w:sz w:val="36"/>
          <w:szCs w:val="36"/>
        </w:rPr>
        <w:drawing>
          <wp:inline distT="0" distB="0" distL="0" distR="0" wp14:anchorId="55136032" wp14:editId="635E32C2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3B0B55" w:rsidRDefault="00A506BE" w:rsidP="002C78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B55">
        <w:rPr>
          <w:b/>
          <w:bCs/>
          <w:sz w:val="28"/>
          <w:szCs w:val="28"/>
        </w:rPr>
        <w:t>Мурманская область</w:t>
      </w:r>
    </w:p>
    <w:p w:rsidR="00115C42" w:rsidRPr="003B0B55" w:rsidRDefault="00115C42" w:rsidP="002C7816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B0B55">
        <w:rPr>
          <w:b/>
          <w:bCs/>
          <w:sz w:val="36"/>
          <w:szCs w:val="36"/>
        </w:rPr>
        <w:t>Администрация Кольского района</w:t>
      </w:r>
    </w:p>
    <w:p w:rsidR="00115C42" w:rsidRPr="003B0B55" w:rsidRDefault="00115C42" w:rsidP="002C781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3B0B55" w:rsidRDefault="00115C42" w:rsidP="002C7816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3B0B55">
        <w:rPr>
          <w:b/>
          <w:bCs/>
          <w:sz w:val="40"/>
          <w:szCs w:val="40"/>
        </w:rPr>
        <w:t>П О С Т А Н О В Л Е Н И Е</w:t>
      </w:r>
    </w:p>
    <w:p w:rsidR="00115C42" w:rsidRPr="003B0B55" w:rsidRDefault="00115C42" w:rsidP="002C7816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DD050C" w:rsidRPr="00CF552F" w:rsidRDefault="009144B9" w:rsidP="00C14753">
      <w:pPr>
        <w:ind w:right="424" w:firstLine="709"/>
        <w:jc w:val="both"/>
        <w:rPr>
          <w:b/>
          <w:sz w:val="28"/>
          <w:szCs w:val="28"/>
        </w:rPr>
      </w:pPr>
      <w:r w:rsidRPr="00E57EA8">
        <w:rPr>
          <w:b/>
          <w:sz w:val="28"/>
          <w:szCs w:val="28"/>
        </w:rPr>
        <w:t>о</w:t>
      </w:r>
      <w:r w:rsidR="00CB33BE" w:rsidRPr="00E57EA8">
        <w:rPr>
          <w:b/>
          <w:sz w:val="28"/>
          <w:szCs w:val="28"/>
        </w:rPr>
        <w:t>т</w:t>
      </w:r>
      <w:r w:rsidRPr="00E57EA8">
        <w:rPr>
          <w:b/>
          <w:sz w:val="28"/>
          <w:szCs w:val="28"/>
        </w:rPr>
        <w:t xml:space="preserve"> </w:t>
      </w:r>
      <w:r w:rsidR="000B3583">
        <w:rPr>
          <w:b/>
          <w:sz w:val="28"/>
          <w:szCs w:val="28"/>
        </w:rPr>
        <w:t>28.11.2024</w:t>
      </w:r>
      <w:r w:rsidR="000B3583">
        <w:rPr>
          <w:b/>
          <w:sz w:val="28"/>
          <w:szCs w:val="28"/>
        </w:rPr>
        <w:tab/>
      </w:r>
      <w:r w:rsidR="00E57EA8" w:rsidRPr="00CF552F">
        <w:rPr>
          <w:b/>
          <w:sz w:val="28"/>
          <w:szCs w:val="28"/>
        </w:rPr>
        <w:tab/>
      </w:r>
      <w:r w:rsidR="00E57EA8" w:rsidRPr="00CF552F">
        <w:rPr>
          <w:b/>
          <w:sz w:val="28"/>
          <w:szCs w:val="28"/>
        </w:rPr>
        <w:tab/>
      </w:r>
      <w:r w:rsidR="00DD050C" w:rsidRPr="00E57EA8">
        <w:rPr>
          <w:b/>
          <w:sz w:val="28"/>
          <w:szCs w:val="28"/>
        </w:rPr>
        <w:t>г. Кола</w:t>
      </w:r>
      <w:r w:rsidR="00206615" w:rsidRPr="00E57EA8">
        <w:rPr>
          <w:b/>
          <w:sz w:val="28"/>
          <w:szCs w:val="28"/>
        </w:rPr>
        <w:tab/>
      </w:r>
      <w:r w:rsidR="00206615" w:rsidRPr="00E57EA8">
        <w:rPr>
          <w:b/>
          <w:sz w:val="28"/>
          <w:szCs w:val="28"/>
        </w:rPr>
        <w:tab/>
      </w:r>
      <w:r w:rsidR="00C14753" w:rsidRPr="00E57EA8">
        <w:rPr>
          <w:b/>
          <w:sz w:val="28"/>
          <w:szCs w:val="28"/>
        </w:rPr>
        <w:tab/>
      </w:r>
      <w:r w:rsidR="00C14753" w:rsidRPr="00E57EA8">
        <w:rPr>
          <w:b/>
          <w:sz w:val="28"/>
          <w:szCs w:val="28"/>
        </w:rPr>
        <w:tab/>
      </w:r>
      <w:r w:rsidR="00DD050C" w:rsidRPr="00E57EA8">
        <w:rPr>
          <w:b/>
          <w:sz w:val="28"/>
          <w:szCs w:val="28"/>
        </w:rPr>
        <w:t>№</w:t>
      </w:r>
      <w:r w:rsidR="00C96FD7" w:rsidRPr="00E57EA8">
        <w:rPr>
          <w:b/>
          <w:sz w:val="28"/>
          <w:szCs w:val="28"/>
        </w:rPr>
        <w:t xml:space="preserve"> </w:t>
      </w:r>
      <w:r w:rsidR="000B3583">
        <w:rPr>
          <w:b/>
          <w:sz w:val="28"/>
          <w:szCs w:val="28"/>
        </w:rPr>
        <w:t>1912</w:t>
      </w:r>
    </w:p>
    <w:p w:rsidR="0015606F" w:rsidRPr="00E57EA8" w:rsidRDefault="0015606F" w:rsidP="00B53595">
      <w:pPr>
        <w:suppressAutoHyphens/>
        <w:jc w:val="center"/>
        <w:rPr>
          <w:b/>
          <w:sz w:val="28"/>
          <w:szCs w:val="28"/>
        </w:rPr>
      </w:pPr>
    </w:p>
    <w:p w:rsidR="00766B26" w:rsidRPr="00D8418C" w:rsidRDefault="00C22000" w:rsidP="00354457">
      <w:pPr>
        <w:suppressAutoHyphens/>
        <w:jc w:val="center"/>
        <w:rPr>
          <w:rFonts w:eastAsia="Calibri"/>
          <w:b/>
          <w:sz w:val="26"/>
          <w:szCs w:val="26"/>
        </w:rPr>
      </w:pPr>
      <w:r w:rsidRPr="00D8418C">
        <w:rPr>
          <w:rFonts w:eastAsia="Calibri"/>
          <w:b/>
          <w:sz w:val="26"/>
          <w:szCs w:val="26"/>
        </w:rPr>
        <w:t xml:space="preserve">О внесении изменений в </w:t>
      </w:r>
      <w:r w:rsidR="00766B26" w:rsidRPr="00D8418C">
        <w:rPr>
          <w:rFonts w:eastAsia="Calibri"/>
          <w:b/>
          <w:sz w:val="26"/>
          <w:szCs w:val="26"/>
        </w:rPr>
        <w:t>муниципальн</w:t>
      </w:r>
      <w:r w:rsidRPr="00D8418C">
        <w:rPr>
          <w:rFonts w:eastAsia="Calibri"/>
          <w:b/>
          <w:sz w:val="26"/>
          <w:szCs w:val="26"/>
        </w:rPr>
        <w:t xml:space="preserve">ую </w:t>
      </w:r>
      <w:r w:rsidR="00766B26" w:rsidRPr="00D8418C">
        <w:rPr>
          <w:rFonts w:eastAsia="Calibri"/>
          <w:b/>
          <w:sz w:val="26"/>
          <w:szCs w:val="26"/>
        </w:rPr>
        <w:t>программ</w:t>
      </w:r>
      <w:r w:rsidRPr="00D8418C">
        <w:rPr>
          <w:rFonts w:eastAsia="Calibri"/>
          <w:b/>
          <w:sz w:val="26"/>
          <w:szCs w:val="26"/>
        </w:rPr>
        <w:t>у</w:t>
      </w:r>
    </w:p>
    <w:p w:rsidR="00C22000" w:rsidRPr="00D8418C" w:rsidRDefault="00766B26" w:rsidP="00354457">
      <w:pPr>
        <w:suppressAutoHyphens/>
        <w:jc w:val="center"/>
        <w:rPr>
          <w:b/>
          <w:sz w:val="26"/>
          <w:szCs w:val="26"/>
        </w:rPr>
      </w:pPr>
      <w:r w:rsidRPr="00D8418C">
        <w:rPr>
          <w:b/>
          <w:sz w:val="26"/>
          <w:szCs w:val="26"/>
        </w:rPr>
        <w:t xml:space="preserve">«Управление муниципальным имуществом города Кола» </w:t>
      </w:r>
      <w:r w:rsidR="00FD33E6" w:rsidRPr="00D8418C">
        <w:rPr>
          <w:b/>
          <w:sz w:val="26"/>
          <w:szCs w:val="26"/>
        </w:rPr>
        <w:t>на 202</w:t>
      </w:r>
      <w:r w:rsidR="00EC22E2" w:rsidRPr="00D8418C">
        <w:rPr>
          <w:b/>
          <w:sz w:val="26"/>
          <w:szCs w:val="26"/>
        </w:rPr>
        <w:t>6</w:t>
      </w:r>
      <w:r w:rsidR="00B62988" w:rsidRPr="00D8418C">
        <w:rPr>
          <w:b/>
          <w:sz w:val="26"/>
          <w:szCs w:val="26"/>
        </w:rPr>
        <w:t>-20</w:t>
      </w:r>
      <w:r w:rsidR="00EC22E2" w:rsidRPr="00D8418C">
        <w:rPr>
          <w:b/>
          <w:sz w:val="26"/>
          <w:szCs w:val="26"/>
        </w:rPr>
        <w:t>31</w:t>
      </w:r>
      <w:r w:rsidR="00B62988" w:rsidRPr="00D8418C">
        <w:rPr>
          <w:b/>
          <w:sz w:val="26"/>
          <w:szCs w:val="26"/>
        </w:rPr>
        <w:t xml:space="preserve"> гг</w:t>
      </w:r>
      <w:r w:rsidR="003117F0" w:rsidRPr="00D8418C">
        <w:rPr>
          <w:b/>
          <w:sz w:val="26"/>
          <w:szCs w:val="26"/>
        </w:rPr>
        <w:t>.</w:t>
      </w:r>
      <w:r w:rsidR="00C22000" w:rsidRPr="00D8418C">
        <w:rPr>
          <w:b/>
          <w:sz w:val="26"/>
          <w:szCs w:val="26"/>
        </w:rPr>
        <w:t>, утвержденную постановлением администрации Кольского района</w:t>
      </w:r>
    </w:p>
    <w:p w:rsidR="00A506BE" w:rsidRPr="00D8418C" w:rsidRDefault="00C22000" w:rsidP="00354457">
      <w:pPr>
        <w:suppressAutoHyphens/>
        <w:jc w:val="center"/>
        <w:rPr>
          <w:bCs/>
          <w:sz w:val="26"/>
          <w:szCs w:val="26"/>
        </w:rPr>
      </w:pPr>
      <w:r w:rsidRPr="00D8418C">
        <w:rPr>
          <w:b/>
          <w:sz w:val="26"/>
          <w:szCs w:val="26"/>
        </w:rPr>
        <w:t>от 17.11.2023 №1807</w:t>
      </w:r>
    </w:p>
    <w:p w:rsidR="001E499D" w:rsidRPr="00D8418C" w:rsidRDefault="001E499D" w:rsidP="00354457">
      <w:pPr>
        <w:pStyle w:val="a0"/>
        <w:suppressAutoHyphens/>
        <w:spacing w:after="0"/>
        <w:ind w:firstLine="709"/>
        <w:jc w:val="center"/>
        <w:rPr>
          <w:bCs/>
          <w:sz w:val="26"/>
          <w:szCs w:val="26"/>
        </w:rPr>
      </w:pPr>
    </w:p>
    <w:p w:rsidR="00766B26" w:rsidRPr="00D8418C" w:rsidRDefault="00766B26" w:rsidP="003117F0">
      <w:pPr>
        <w:ind w:firstLine="720"/>
        <w:jc w:val="both"/>
        <w:rPr>
          <w:sz w:val="26"/>
          <w:szCs w:val="26"/>
        </w:rPr>
      </w:pPr>
    </w:p>
    <w:p w:rsidR="00B53595" w:rsidRPr="00D8418C" w:rsidRDefault="00AC209E" w:rsidP="001361F2">
      <w:pPr>
        <w:ind w:firstLine="720"/>
        <w:jc w:val="both"/>
        <w:rPr>
          <w:sz w:val="26"/>
          <w:szCs w:val="26"/>
        </w:rPr>
      </w:pPr>
      <w:r w:rsidRPr="00D8418C">
        <w:rPr>
          <w:sz w:val="26"/>
          <w:szCs w:val="26"/>
        </w:rPr>
        <w:t xml:space="preserve">В </w:t>
      </w:r>
      <w:r w:rsidR="00C22000" w:rsidRPr="00D8418C">
        <w:rPr>
          <w:sz w:val="26"/>
          <w:szCs w:val="26"/>
        </w:rPr>
        <w:t xml:space="preserve">целях уточнения объемов финансирования программных мероприятий администрация </w:t>
      </w:r>
      <w:r w:rsidR="00B53595" w:rsidRPr="00D8418C">
        <w:rPr>
          <w:rFonts w:eastAsia="Calibri"/>
          <w:b/>
          <w:i/>
          <w:sz w:val="26"/>
          <w:szCs w:val="26"/>
        </w:rPr>
        <w:t>п о с т а н о в л я е т:</w:t>
      </w:r>
    </w:p>
    <w:p w:rsidR="00DD050C" w:rsidRPr="00D8418C" w:rsidRDefault="00DD050C" w:rsidP="001361F2">
      <w:pPr>
        <w:ind w:firstLine="720"/>
        <w:jc w:val="both"/>
        <w:rPr>
          <w:sz w:val="26"/>
          <w:szCs w:val="26"/>
        </w:rPr>
      </w:pPr>
    </w:p>
    <w:p w:rsidR="00DD050C" w:rsidRPr="00D8418C" w:rsidRDefault="0027646C" w:rsidP="001361F2">
      <w:pPr>
        <w:ind w:firstLine="720"/>
        <w:jc w:val="both"/>
        <w:rPr>
          <w:sz w:val="26"/>
          <w:szCs w:val="26"/>
        </w:rPr>
      </w:pPr>
      <w:r w:rsidRPr="00D8418C">
        <w:rPr>
          <w:sz w:val="26"/>
          <w:szCs w:val="26"/>
        </w:rPr>
        <w:t xml:space="preserve">1. </w:t>
      </w:r>
      <w:r w:rsidR="00C22000" w:rsidRPr="00D8418C">
        <w:rPr>
          <w:sz w:val="26"/>
          <w:szCs w:val="26"/>
        </w:rPr>
        <w:t xml:space="preserve">Внести изменения в муниципальную программу </w:t>
      </w:r>
      <w:r w:rsidR="00B53595" w:rsidRPr="00D8418C">
        <w:rPr>
          <w:sz w:val="26"/>
          <w:szCs w:val="26"/>
        </w:rPr>
        <w:t>«Управление муниципальным имуществом города Кола» на 202</w:t>
      </w:r>
      <w:r w:rsidR="00766B26" w:rsidRPr="00D8418C">
        <w:rPr>
          <w:sz w:val="26"/>
          <w:szCs w:val="26"/>
        </w:rPr>
        <w:t>6</w:t>
      </w:r>
      <w:r w:rsidR="00B53595" w:rsidRPr="00D8418C">
        <w:rPr>
          <w:sz w:val="26"/>
          <w:szCs w:val="26"/>
        </w:rPr>
        <w:t>-20</w:t>
      </w:r>
      <w:r w:rsidR="00766B26" w:rsidRPr="00D8418C">
        <w:rPr>
          <w:sz w:val="26"/>
          <w:szCs w:val="26"/>
        </w:rPr>
        <w:t>31</w:t>
      </w:r>
      <w:r w:rsidR="00D3177B" w:rsidRPr="00D8418C">
        <w:rPr>
          <w:sz w:val="26"/>
          <w:szCs w:val="26"/>
        </w:rPr>
        <w:t xml:space="preserve"> </w:t>
      </w:r>
      <w:r w:rsidR="00601330" w:rsidRPr="00D8418C">
        <w:rPr>
          <w:sz w:val="26"/>
          <w:szCs w:val="26"/>
        </w:rPr>
        <w:t>гг.</w:t>
      </w:r>
      <w:r w:rsidR="00D8418C" w:rsidRPr="00D8418C">
        <w:rPr>
          <w:sz w:val="26"/>
          <w:szCs w:val="26"/>
        </w:rPr>
        <w:t>, утвержденную постановлением администрации Кольского района от 17.11.2023 №</w:t>
      </w:r>
      <w:r w:rsidR="00CF552F">
        <w:rPr>
          <w:sz w:val="26"/>
          <w:szCs w:val="26"/>
        </w:rPr>
        <w:t xml:space="preserve"> </w:t>
      </w:r>
      <w:r w:rsidR="00D8418C" w:rsidRPr="00D8418C">
        <w:rPr>
          <w:sz w:val="26"/>
          <w:szCs w:val="26"/>
        </w:rPr>
        <w:t>1807 «Об утверждении муниципальной программы «Управление муниципальным имуществом города Кола» на 2026-2031 гг.</w:t>
      </w:r>
      <w:r w:rsidR="009144B9" w:rsidRPr="009144B9">
        <w:rPr>
          <w:sz w:val="26"/>
          <w:szCs w:val="26"/>
        </w:rPr>
        <w:t>, изложив ее в прилагаемой</w:t>
      </w:r>
      <w:r w:rsidR="009144B9">
        <w:rPr>
          <w:sz w:val="26"/>
          <w:szCs w:val="26"/>
        </w:rPr>
        <w:t xml:space="preserve"> редакции.</w:t>
      </w:r>
    </w:p>
    <w:p w:rsidR="00766B26" w:rsidRPr="00D8418C" w:rsidRDefault="00766B26" w:rsidP="001361F2">
      <w:pPr>
        <w:ind w:firstLine="720"/>
        <w:jc w:val="both"/>
        <w:rPr>
          <w:sz w:val="26"/>
          <w:szCs w:val="26"/>
        </w:rPr>
      </w:pPr>
    </w:p>
    <w:p w:rsidR="00D8418C" w:rsidRPr="00D8418C" w:rsidRDefault="00D8418C" w:rsidP="001361F2">
      <w:pPr>
        <w:ind w:firstLine="720"/>
        <w:jc w:val="both"/>
        <w:rPr>
          <w:sz w:val="26"/>
          <w:szCs w:val="26"/>
          <w:lang w:eastAsia="x-none"/>
        </w:rPr>
      </w:pPr>
      <w:r w:rsidRPr="00D8418C">
        <w:rPr>
          <w:sz w:val="26"/>
          <w:szCs w:val="26"/>
        </w:rPr>
        <w:t xml:space="preserve">2. </w:t>
      </w:r>
      <w:r w:rsidRPr="00D8418C">
        <w:rPr>
          <w:sz w:val="26"/>
          <w:szCs w:val="26"/>
          <w:lang w:eastAsia="x-none"/>
        </w:rPr>
        <w:t>Настоящее постановление вступает в силу со дня его официального обнародования в газете «Кольское слово».</w:t>
      </w:r>
    </w:p>
    <w:p w:rsidR="00D8418C" w:rsidRPr="00D8418C" w:rsidRDefault="00D8418C" w:rsidP="001361F2">
      <w:pPr>
        <w:ind w:firstLine="720"/>
        <w:jc w:val="both"/>
        <w:rPr>
          <w:sz w:val="26"/>
          <w:szCs w:val="26"/>
          <w:lang w:eastAsia="x-none"/>
        </w:rPr>
      </w:pPr>
    </w:p>
    <w:p w:rsidR="00D8418C" w:rsidRPr="00D8418C" w:rsidRDefault="00D8418C" w:rsidP="001361F2">
      <w:pPr>
        <w:ind w:firstLine="720"/>
        <w:jc w:val="both"/>
        <w:rPr>
          <w:sz w:val="26"/>
          <w:szCs w:val="26"/>
          <w:lang w:eastAsia="x-none"/>
        </w:rPr>
      </w:pPr>
      <w:r w:rsidRPr="00D8418C">
        <w:rPr>
          <w:sz w:val="26"/>
          <w:szCs w:val="26"/>
          <w:lang w:eastAsia="x-none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D8418C" w:rsidRPr="00D8418C" w:rsidRDefault="00D8418C" w:rsidP="001361F2">
      <w:pPr>
        <w:ind w:firstLine="720"/>
        <w:jc w:val="both"/>
        <w:rPr>
          <w:sz w:val="26"/>
          <w:szCs w:val="26"/>
          <w:lang w:eastAsia="x-none"/>
        </w:rPr>
      </w:pPr>
    </w:p>
    <w:p w:rsidR="00D8418C" w:rsidRPr="00D8418C" w:rsidRDefault="00D8418C" w:rsidP="001361F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D8418C">
        <w:rPr>
          <w:sz w:val="26"/>
          <w:szCs w:val="26"/>
          <w:lang w:eastAsia="x-none"/>
        </w:rPr>
        <w:t xml:space="preserve">4. Контроль за исполнением настоящего постановления </w:t>
      </w:r>
      <w:r w:rsidR="001361F2">
        <w:rPr>
          <w:sz w:val="26"/>
          <w:szCs w:val="26"/>
          <w:lang w:eastAsia="x-none"/>
        </w:rPr>
        <w:t>оставляю за собой</w:t>
      </w:r>
      <w:r w:rsidRPr="00D8418C">
        <w:rPr>
          <w:sz w:val="26"/>
          <w:szCs w:val="26"/>
          <w:lang w:eastAsia="x-none"/>
        </w:rPr>
        <w:t>.</w:t>
      </w:r>
    </w:p>
    <w:p w:rsidR="00D8418C" w:rsidRPr="00D8418C" w:rsidRDefault="00D8418C" w:rsidP="001361F2">
      <w:pPr>
        <w:tabs>
          <w:tab w:val="left" w:pos="8931"/>
        </w:tabs>
        <w:overflowPunct w:val="0"/>
        <w:autoSpaceDE w:val="0"/>
        <w:autoSpaceDN w:val="0"/>
        <w:adjustRightInd w:val="0"/>
        <w:ind w:firstLine="720"/>
        <w:textAlignment w:val="baseline"/>
        <w:rPr>
          <w:sz w:val="26"/>
          <w:szCs w:val="26"/>
          <w:lang w:eastAsia="x-none"/>
        </w:rPr>
      </w:pPr>
    </w:p>
    <w:p w:rsidR="003F7645" w:rsidRPr="00D8418C" w:rsidRDefault="003F7645" w:rsidP="001361F2">
      <w:pPr>
        <w:tabs>
          <w:tab w:val="left" w:pos="709"/>
          <w:tab w:val="left" w:pos="9356"/>
        </w:tabs>
        <w:suppressAutoHyphens/>
        <w:ind w:firstLine="720"/>
        <w:jc w:val="both"/>
        <w:rPr>
          <w:bCs/>
          <w:sz w:val="26"/>
          <w:szCs w:val="26"/>
        </w:rPr>
      </w:pPr>
    </w:p>
    <w:p w:rsidR="009640C7" w:rsidRPr="00D8418C" w:rsidRDefault="009640C7" w:rsidP="001361F2">
      <w:pPr>
        <w:tabs>
          <w:tab w:val="left" w:pos="709"/>
          <w:tab w:val="left" w:pos="9356"/>
        </w:tabs>
        <w:suppressAutoHyphens/>
        <w:ind w:firstLine="720"/>
        <w:jc w:val="both"/>
        <w:rPr>
          <w:bCs/>
          <w:sz w:val="26"/>
          <w:szCs w:val="26"/>
        </w:rPr>
      </w:pPr>
    </w:p>
    <w:p w:rsidR="00C1203D" w:rsidRPr="00D8418C" w:rsidRDefault="001361F2" w:rsidP="001361F2">
      <w:pPr>
        <w:tabs>
          <w:tab w:val="left" w:pos="720"/>
        </w:tabs>
        <w:suppressAutoHyphens/>
        <w:ind w:right="42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ВРИП </w:t>
      </w:r>
      <w:r w:rsidR="00206615" w:rsidRPr="00D8418C">
        <w:rPr>
          <w:sz w:val="26"/>
          <w:szCs w:val="26"/>
        </w:rPr>
        <w:t>Г</w:t>
      </w:r>
      <w:r w:rsidR="001B7A4C" w:rsidRPr="00D8418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B7A4C" w:rsidRPr="00D8418C">
        <w:rPr>
          <w:sz w:val="26"/>
          <w:szCs w:val="26"/>
        </w:rPr>
        <w:t xml:space="preserve"> </w:t>
      </w:r>
      <w:r>
        <w:rPr>
          <w:sz w:val="26"/>
          <w:szCs w:val="26"/>
        </w:rPr>
        <w:t>Кольского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506BE" w:rsidRPr="00D8418C">
        <w:rPr>
          <w:sz w:val="26"/>
          <w:szCs w:val="26"/>
        </w:rPr>
        <w:tab/>
      </w:r>
      <w:r w:rsidR="00253C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И.В. </w:t>
      </w:r>
      <w:proofErr w:type="spellStart"/>
      <w:r>
        <w:rPr>
          <w:sz w:val="26"/>
          <w:szCs w:val="26"/>
        </w:rPr>
        <w:t>Непеина</w:t>
      </w:r>
      <w:proofErr w:type="spellEnd"/>
    </w:p>
    <w:p w:rsidR="00711F28" w:rsidRDefault="00711F28" w:rsidP="0033106F">
      <w:pPr>
        <w:pStyle w:val="af1"/>
        <w:spacing w:before="0" w:beforeAutospacing="0" w:after="0" w:afterAutospacing="0"/>
        <w:ind w:left="5520"/>
        <w:jc w:val="center"/>
        <w:sectPr w:rsidR="00711F28" w:rsidSect="00CF552F">
          <w:headerReference w:type="first" r:id="rId9"/>
          <w:type w:val="continuous"/>
          <w:pgSz w:w="11906" w:h="16838" w:code="9"/>
          <w:pgMar w:top="1418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9B591B" w:rsidRPr="009640C7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640C7">
        <w:lastRenderedPageBreak/>
        <w:t>Приложение</w:t>
      </w:r>
    </w:p>
    <w:p w:rsidR="009B591B" w:rsidRPr="009640C7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640C7">
        <w:t>к постановлению</w:t>
      </w:r>
    </w:p>
    <w:p w:rsidR="009B591B" w:rsidRPr="009640C7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640C7">
        <w:t>администрации Кольского района</w:t>
      </w:r>
    </w:p>
    <w:p w:rsidR="009B591B" w:rsidRPr="00CF552F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640C7">
        <w:t>от</w:t>
      </w:r>
      <w:r w:rsidR="006567C9" w:rsidRPr="009640C7">
        <w:t xml:space="preserve"> </w:t>
      </w:r>
      <w:r w:rsidR="00164CCB">
        <w:t>28.11.2024</w:t>
      </w:r>
      <w:bookmarkStart w:id="0" w:name="_GoBack"/>
      <w:bookmarkEnd w:id="0"/>
      <w:r w:rsidR="00224C97" w:rsidRPr="009640C7">
        <w:t xml:space="preserve"> </w:t>
      </w:r>
      <w:r w:rsidRPr="009640C7">
        <w:t xml:space="preserve">№ </w:t>
      </w:r>
      <w:r w:rsidR="00164CCB">
        <w:t>1912</w:t>
      </w:r>
    </w:p>
    <w:p w:rsidR="009B591B" w:rsidRPr="009640C7" w:rsidRDefault="009B591B" w:rsidP="0033106F">
      <w:pPr>
        <w:pStyle w:val="af1"/>
        <w:spacing w:before="0" w:beforeAutospacing="0" w:after="0" w:afterAutospacing="0"/>
        <w:jc w:val="center"/>
      </w:pPr>
    </w:p>
    <w:p w:rsidR="009B591B" w:rsidRPr="009640C7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  <w:r w:rsidRPr="009640C7">
        <w:rPr>
          <w:b/>
        </w:rPr>
        <w:t>Муниципальная программа</w:t>
      </w:r>
    </w:p>
    <w:p w:rsidR="009B591B" w:rsidRPr="009640C7" w:rsidRDefault="009B591B" w:rsidP="006C5200">
      <w:pPr>
        <w:suppressAutoHyphens/>
        <w:jc w:val="center"/>
        <w:rPr>
          <w:b/>
        </w:rPr>
      </w:pPr>
      <w:r w:rsidRPr="009640C7">
        <w:rPr>
          <w:b/>
        </w:rPr>
        <w:t>«Управление муниципальным имуществом</w:t>
      </w:r>
      <w:r w:rsidR="00770654" w:rsidRPr="009640C7">
        <w:rPr>
          <w:b/>
        </w:rPr>
        <w:t xml:space="preserve"> </w:t>
      </w:r>
      <w:r w:rsidR="007F7B6F" w:rsidRPr="009640C7">
        <w:rPr>
          <w:b/>
        </w:rPr>
        <w:t>города</w:t>
      </w:r>
      <w:r w:rsidR="00770654" w:rsidRPr="009640C7">
        <w:rPr>
          <w:b/>
        </w:rPr>
        <w:t xml:space="preserve"> Кола</w:t>
      </w:r>
      <w:r w:rsidR="00A82951" w:rsidRPr="009640C7">
        <w:rPr>
          <w:b/>
        </w:rPr>
        <w:t>»</w:t>
      </w:r>
      <w:r w:rsidR="00004723" w:rsidRPr="009640C7">
        <w:rPr>
          <w:b/>
        </w:rPr>
        <w:t xml:space="preserve"> </w:t>
      </w:r>
      <w:r w:rsidR="00446F38" w:rsidRPr="009640C7">
        <w:rPr>
          <w:b/>
        </w:rPr>
        <w:t>на 202</w:t>
      </w:r>
      <w:r w:rsidR="00EC22E2" w:rsidRPr="009640C7">
        <w:rPr>
          <w:b/>
        </w:rPr>
        <w:t>6</w:t>
      </w:r>
      <w:r w:rsidRPr="009640C7">
        <w:rPr>
          <w:b/>
        </w:rPr>
        <w:t>-20</w:t>
      </w:r>
      <w:r w:rsidR="00EC22E2" w:rsidRPr="009640C7">
        <w:rPr>
          <w:b/>
        </w:rPr>
        <w:t>31</w:t>
      </w:r>
      <w:r w:rsidR="00224C97" w:rsidRPr="009640C7">
        <w:rPr>
          <w:b/>
        </w:rPr>
        <w:t xml:space="preserve"> </w:t>
      </w:r>
      <w:r w:rsidR="00A82951" w:rsidRPr="009640C7">
        <w:rPr>
          <w:b/>
        </w:rPr>
        <w:t>гг.</w:t>
      </w:r>
    </w:p>
    <w:p w:rsidR="009B591B" w:rsidRPr="009640C7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</w:p>
    <w:p w:rsidR="009B591B" w:rsidRPr="009640C7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  <w:r w:rsidRPr="009640C7">
        <w:rPr>
          <w:b/>
        </w:rPr>
        <w:t>ПАСПОРТ ПРОГРАММЫ</w:t>
      </w:r>
    </w:p>
    <w:p w:rsidR="009B591B" w:rsidRPr="009640C7" w:rsidRDefault="009B591B" w:rsidP="0033106F">
      <w:pPr>
        <w:pStyle w:val="af1"/>
        <w:spacing w:before="0" w:beforeAutospacing="0" w:after="0" w:afterAutospacing="0"/>
        <w:jc w:val="center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9B591B" w:rsidRPr="003B0B55" w:rsidTr="00290D9B">
        <w:trPr>
          <w:trHeight w:val="57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9144B9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AC209E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Увеличение доходов бюджета города Колы посредством п</w:t>
            </w:r>
            <w:r w:rsidR="009B591B" w:rsidRPr="009144B9">
              <w:rPr>
                <w:sz w:val="20"/>
                <w:szCs w:val="20"/>
              </w:rPr>
              <w:t>овышени</w:t>
            </w:r>
            <w:r w:rsidRPr="009144B9">
              <w:rPr>
                <w:sz w:val="20"/>
                <w:szCs w:val="20"/>
              </w:rPr>
              <w:t xml:space="preserve">я </w:t>
            </w:r>
            <w:r w:rsidR="009B591B" w:rsidRPr="009144B9">
              <w:rPr>
                <w:sz w:val="20"/>
                <w:szCs w:val="20"/>
              </w:rPr>
              <w:t>эффективности управления муниципальной собственностью</w:t>
            </w:r>
            <w:r w:rsidR="00C91281" w:rsidRPr="009144B9">
              <w:rPr>
                <w:sz w:val="20"/>
                <w:szCs w:val="20"/>
              </w:rPr>
              <w:t xml:space="preserve"> </w:t>
            </w:r>
          </w:p>
        </w:tc>
      </w:tr>
      <w:tr w:rsidR="009B591B" w:rsidRPr="003B0B55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9144B9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290D9B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1. Совершенствование системы учета объектов муниципальной собственности </w:t>
            </w:r>
            <w:r w:rsidR="003F7645" w:rsidRPr="009144B9">
              <w:rPr>
                <w:sz w:val="20"/>
                <w:szCs w:val="20"/>
              </w:rPr>
              <w:t xml:space="preserve">городского поселения </w:t>
            </w:r>
            <w:r w:rsidR="00AC209E" w:rsidRPr="009144B9">
              <w:rPr>
                <w:sz w:val="20"/>
                <w:szCs w:val="20"/>
              </w:rPr>
              <w:t xml:space="preserve">город </w:t>
            </w:r>
            <w:r w:rsidR="003F7645" w:rsidRPr="009144B9">
              <w:rPr>
                <w:sz w:val="20"/>
                <w:szCs w:val="20"/>
              </w:rPr>
              <w:t xml:space="preserve">Кола Кольского </w:t>
            </w:r>
            <w:r w:rsidR="00AC209E" w:rsidRPr="009144B9">
              <w:rPr>
                <w:sz w:val="20"/>
                <w:szCs w:val="20"/>
              </w:rPr>
              <w:t xml:space="preserve">муниципального </w:t>
            </w:r>
            <w:r w:rsidR="003F7645" w:rsidRPr="009144B9">
              <w:rPr>
                <w:sz w:val="20"/>
                <w:szCs w:val="20"/>
              </w:rPr>
              <w:t>района</w:t>
            </w:r>
            <w:r w:rsidR="00626F0F" w:rsidRPr="009144B9">
              <w:rPr>
                <w:sz w:val="20"/>
                <w:szCs w:val="20"/>
              </w:rPr>
              <w:t>.</w:t>
            </w:r>
          </w:p>
          <w:p w:rsidR="003F7645" w:rsidRPr="009144B9" w:rsidRDefault="00446F38" w:rsidP="00290D9B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</w:t>
            </w:r>
            <w:r w:rsidR="00450EED" w:rsidRPr="009144B9">
              <w:rPr>
                <w:sz w:val="20"/>
                <w:szCs w:val="20"/>
              </w:rPr>
              <w:t>.</w:t>
            </w:r>
            <w:r w:rsidR="009B591B" w:rsidRPr="009144B9">
              <w:rPr>
                <w:sz w:val="20"/>
                <w:szCs w:val="20"/>
              </w:rPr>
              <w:t xml:space="preserve"> Осуществление полномочий собственника по вовлечению объектов собственности </w:t>
            </w:r>
            <w:r w:rsidR="00725DF1" w:rsidRPr="009144B9">
              <w:rPr>
                <w:sz w:val="20"/>
                <w:szCs w:val="20"/>
              </w:rPr>
              <w:t>городского поселения</w:t>
            </w:r>
            <w:r w:rsidR="009B591B" w:rsidRPr="009144B9">
              <w:rPr>
                <w:sz w:val="20"/>
                <w:szCs w:val="20"/>
              </w:rPr>
              <w:t xml:space="preserve"> в хозяйственный оборот (в т.ч. предоставление муниципального имущества в собственность).</w:t>
            </w:r>
          </w:p>
        </w:tc>
      </w:tr>
      <w:tr w:rsidR="009B591B" w:rsidRPr="003B0B55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9144B9">
              <w:rPr>
                <w:sz w:val="20"/>
                <w:szCs w:val="20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B3" w:rsidRPr="009144B9" w:rsidRDefault="00192DB3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1.</w:t>
            </w:r>
            <w:r w:rsidR="00977F55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Количество объектов муниципальной собственности, по которым необходима подготовка технической документации и документации</w:t>
            </w:r>
            <w:r w:rsidR="00D66FB3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для осуществления кадастрового учета</w:t>
            </w:r>
            <w:r w:rsidR="000B3060" w:rsidRPr="009144B9">
              <w:rPr>
                <w:sz w:val="20"/>
                <w:szCs w:val="20"/>
              </w:rPr>
              <w:t>.</w:t>
            </w:r>
          </w:p>
          <w:p w:rsidR="00192DB3" w:rsidRPr="009144B9" w:rsidRDefault="00192DB3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2.</w:t>
            </w:r>
            <w:r w:rsidR="00977F55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Количество объектов, подлежащих независимой оценке</w:t>
            </w:r>
            <w:r w:rsidR="003F7645" w:rsidRPr="009144B9">
              <w:rPr>
                <w:sz w:val="20"/>
                <w:szCs w:val="20"/>
              </w:rPr>
              <w:t>.</w:t>
            </w:r>
          </w:p>
          <w:p w:rsidR="00192DB3" w:rsidRPr="009144B9" w:rsidRDefault="00192DB3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3.</w:t>
            </w:r>
            <w:r w:rsidR="00977F55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Количество объектов муниципальной собственности, подлежащих обязательной регистрации прав</w:t>
            </w:r>
            <w:r w:rsidR="003F7645" w:rsidRPr="009144B9">
              <w:rPr>
                <w:sz w:val="20"/>
                <w:szCs w:val="20"/>
              </w:rPr>
              <w:t>.</w:t>
            </w:r>
          </w:p>
          <w:p w:rsidR="00192DB3" w:rsidRPr="009144B9" w:rsidRDefault="009F152C" w:rsidP="00290D9B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4</w:t>
            </w:r>
            <w:r w:rsidR="00192DB3" w:rsidRPr="009144B9">
              <w:rPr>
                <w:sz w:val="20"/>
                <w:szCs w:val="20"/>
              </w:rPr>
              <w:t>.</w:t>
            </w:r>
            <w:r w:rsidR="00977F55" w:rsidRPr="009144B9">
              <w:rPr>
                <w:sz w:val="20"/>
                <w:szCs w:val="20"/>
              </w:rPr>
              <w:t xml:space="preserve"> </w:t>
            </w:r>
            <w:r w:rsidR="00192DB3" w:rsidRPr="009144B9">
              <w:rPr>
                <w:sz w:val="20"/>
                <w:szCs w:val="20"/>
              </w:rPr>
              <w:t>Количество предоставленного имущества в собственность</w:t>
            </w:r>
            <w:r w:rsidR="000B3060" w:rsidRPr="009144B9">
              <w:rPr>
                <w:sz w:val="20"/>
                <w:szCs w:val="20"/>
              </w:rPr>
              <w:t>.</w:t>
            </w:r>
          </w:p>
          <w:p w:rsidR="009B591B" w:rsidRPr="009144B9" w:rsidRDefault="009F152C" w:rsidP="00290D9B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5</w:t>
            </w:r>
            <w:r w:rsidR="00192DB3" w:rsidRPr="009144B9">
              <w:rPr>
                <w:sz w:val="20"/>
                <w:szCs w:val="20"/>
              </w:rPr>
              <w:t>.</w:t>
            </w:r>
            <w:r w:rsidR="00977F55" w:rsidRPr="009144B9">
              <w:rPr>
                <w:sz w:val="20"/>
                <w:szCs w:val="20"/>
              </w:rPr>
              <w:t xml:space="preserve"> </w:t>
            </w:r>
            <w:r w:rsidR="00192DB3" w:rsidRPr="009144B9">
              <w:rPr>
                <w:sz w:val="20"/>
                <w:szCs w:val="20"/>
              </w:rPr>
              <w:t>Количество заключенных (действующих) договоров аренды, безвозмездного пользования (в отношении имущества казны)</w:t>
            </w:r>
            <w:r w:rsidRPr="009144B9">
              <w:rPr>
                <w:sz w:val="20"/>
                <w:szCs w:val="20"/>
              </w:rPr>
              <w:t>.</w:t>
            </w:r>
          </w:p>
        </w:tc>
      </w:tr>
      <w:tr w:rsidR="009B591B" w:rsidRPr="003B0B55" w:rsidTr="00C45EE0">
        <w:trPr>
          <w:trHeight w:val="591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725DF1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Отсутству</w:t>
            </w:r>
            <w:r w:rsidR="00AC209E" w:rsidRPr="009144B9">
              <w:rPr>
                <w:sz w:val="20"/>
                <w:szCs w:val="20"/>
              </w:rPr>
              <w:t>е</w:t>
            </w:r>
            <w:r w:rsidRPr="009144B9">
              <w:rPr>
                <w:sz w:val="20"/>
                <w:szCs w:val="20"/>
              </w:rPr>
              <w:t>т</w:t>
            </w:r>
          </w:p>
        </w:tc>
      </w:tr>
      <w:tr w:rsidR="009B591B" w:rsidRPr="003B0B55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Заказчики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F075AC" w:rsidP="003C3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УМИ Кольского района</w:t>
            </w:r>
          </w:p>
        </w:tc>
      </w:tr>
      <w:tr w:rsidR="009B591B" w:rsidRPr="003B0B55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Заказчик-координатор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F075AC" w:rsidP="003C3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УМИ Кольского района</w:t>
            </w:r>
          </w:p>
        </w:tc>
      </w:tr>
      <w:tr w:rsidR="009B591B" w:rsidRPr="003B0B55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446F38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</w:t>
            </w:r>
            <w:r w:rsidR="00EC22E2" w:rsidRPr="009144B9">
              <w:rPr>
                <w:sz w:val="20"/>
                <w:szCs w:val="20"/>
              </w:rPr>
              <w:t>6</w:t>
            </w:r>
            <w:r w:rsidRPr="009144B9">
              <w:rPr>
                <w:sz w:val="20"/>
                <w:szCs w:val="20"/>
              </w:rPr>
              <w:t>-20</w:t>
            </w:r>
            <w:r w:rsidR="00EC22E2" w:rsidRPr="009144B9">
              <w:rPr>
                <w:sz w:val="20"/>
                <w:szCs w:val="20"/>
              </w:rPr>
              <w:t>31</w:t>
            </w:r>
            <w:r w:rsidR="009B591B" w:rsidRPr="009144B9">
              <w:rPr>
                <w:sz w:val="20"/>
                <w:szCs w:val="20"/>
              </w:rPr>
              <w:t xml:space="preserve"> гг.</w:t>
            </w:r>
          </w:p>
        </w:tc>
      </w:tr>
      <w:tr w:rsidR="009B591B" w:rsidRPr="003B0B55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Финансовое обеспечение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Всего по муниципальной программе</w:t>
            </w:r>
            <w:r w:rsidR="00253C2B">
              <w:rPr>
                <w:sz w:val="20"/>
                <w:szCs w:val="20"/>
              </w:rPr>
              <w:t xml:space="preserve"> </w:t>
            </w:r>
            <w:r w:rsidR="00657EE0" w:rsidRPr="009144B9">
              <w:rPr>
                <w:sz w:val="20"/>
                <w:szCs w:val="20"/>
              </w:rPr>
              <w:t>83 094</w:t>
            </w:r>
            <w:r w:rsidR="001B7754" w:rsidRPr="009144B9">
              <w:rPr>
                <w:sz w:val="20"/>
                <w:szCs w:val="20"/>
              </w:rPr>
              <w:t>,9</w:t>
            </w:r>
            <w:r w:rsidR="00253C2B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тыс. руб., в т. ч.:</w:t>
            </w:r>
          </w:p>
          <w:p w:rsidR="00354457" w:rsidRPr="009144B9" w:rsidRDefault="00354457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457" w:rsidRPr="009144B9" w:rsidRDefault="00354457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МБ: </w:t>
            </w:r>
            <w:r w:rsidR="00064047" w:rsidRPr="009144B9">
              <w:rPr>
                <w:sz w:val="20"/>
                <w:szCs w:val="20"/>
              </w:rPr>
              <w:t>83 094,9</w:t>
            </w:r>
            <w:r w:rsidR="00253C2B">
              <w:rPr>
                <w:sz w:val="20"/>
                <w:szCs w:val="20"/>
              </w:rPr>
              <w:t xml:space="preserve"> </w:t>
            </w:r>
            <w:proofErr w:type="spellStart"/>
            <w:r w:rsidRPr="009144B9">
              <w:rPr>
                <w:sz w:val="20"/>
                <w:szCs w:val="20"/>
              </w:rPr>
              <w:t>тыс.руб</w:t>
            </w:r>
            <w:proofErr w:type="spellEnd"/>
            <w:r w:rsidRPr="009144B9">
              <w:rPr>
                <w:sz w:val="20"/>
                <w:szCs w:val="20"/>
              </w:rPr>
              <w:t>., из них:</w:t>
            </w:r>
          </w:p>
          <w:p w:rsidR="00354457" w:rsidRPr="009144B9" w:rsidRDefault="00354457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2026 </w:t>
            </w:r>
            <w:r w:rsidR="006A48B7" w:rsidRPr="009144B9">
              <w:rPr>
                <w:sz w:val="20"/>
                <w:szCs w:val="20"/>
              </w:rPr>
              <w:t>–</w:t>
            </w:r>
            <w:r w:rsidRPr="009144B9">
              <w:rPr>
                <w:sz w:val="20"/>
                <w:szCs w:val="20"/>
              </w:rPr>
              <w:t xml:space="preserve"> </w:t>
            </w:r>
            <w:r w:rsidR="001B7754" w:rsidRPr="009144B9">
              <w:rPr>
                <w:sz w:val="20"/>
                <w:szCs w:val="20"/>
              </w:rPr>
              <w:t xml:space="preserve">13 704,9 </w:t>
            </w:r>
            <w:proofErr w:type="spellStart"/>
            <w:r w:rsidR="001B7754" w:rsidRPr="009144B9">
              <w:rPr>
                <w:sz w:val="20"/>
                <w:szCs w:val="20"/>
              </w:rPr>
              <w:t>тыс.руб</w:t>
            </w:r>
            <w:proofErr w:type="spellEnd"/>
            <w:r w:rsidR="001B7754" w:rsidRPr="009144B9">
              <w:rPr>
                <w:sz w:val="20"/>
                <w:szCs w:val="20"/>
              </w:rPr>
              <w:t>.</w:t>
            </w:r>
          </w:p>
          <w:p w:rsidR="006A48B7" w:rsidRPr="009144B9" w:rsidRDefault="006A48B7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2027 – </w:t>
            </w:r>
            <w:r w:rsidR="001B7754" w:rsidRPr="009144B9">
              <w:rPr>
                <w:sz w:val="20"/>
                <w:szCs w:val="20"/>
              </w:rPr>
              <w:t xml:space="preserve">13 878,0 </w:t>
            </w:r>
            <w:proofErr w:type="spellStart"/>
            <w:r w:rsidR="001B7754" w:rsidRPr="009144B9">
              <w:rPr>
                <w:sz w:val="20"/>
                <w:szCs w:val="20"/>
              </w:rPr>
              <w:t>тыс.руб</w:t>
            </w:r>
            <w:proofErr w:type="spellEnd"/>
            <w:r w:rsidR="001B7754" w:rsidRPr="009144B9">
              <w:rPr>
                <w:sz w:val="20"/>
                <w:szCs w:val="20"/>
              </w:rPr>
              <w:t>.</w:t>
            </w:r>
          </w:p>
          <w:p w:rsidR="006A48B7" w:rsidRPr="009144B9" w:rsidRDefault="006A48B7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2028</w:t>
            </w:r>
            <w:r w:rsidR="001B7754" w:rsidRPr="009144B9">
              <w:rPr>
                <w:sz w:val="20"/>
                <w:szCs w:val="20"/>
              </w:rPr>
              <w:t xml:space="preserve"> – 13 878,0 </w:t>
            </w:r>
            <w:proofErr w:type="spellStart"/>
            <w:r w:rsidR="001B7754" w:rsidRPr="009144B9">
              <w:rPr>
                <w:sz w:val="20"/>
                <w:szCs w:val="20"/>
              </w:rPr>
              <w:t>тыс.руб</w:t>
            </w:r>
            <w:proofErr w:type="spellEnd"/>
            <w:r w:rsidR="001B7754" w:rsidRPr="009144B9">
              <w:rPr>
                <w:sz w:val="20"/>
                <w:szCs w:val="20"/>
              </w:rPr>
              <w:t>.</w:t>
            </w:r>
          </w:p>
          <w:p w:rsidR="006A48B7" w:rsidRPr="009144B9" w:rsidRDefault="006A48B7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2029 –</w:t>
            </w:r>
            <w:r w:rsidR="001B7754" w:rsidRPr="009144B9">
              <w:rPr>
                <w:sz w:val="20"/>
                <w:szCs w:val="20"/>
              </w:rPr>
              <w:t xml:space="preserve"> </w:t>
            </w:r>
            <w:r w:rsidR="00657EE0" w:rsidRPr="009144B9">
              <w:rPr>
                <w:sz w:val="20"/>
                <w:szCs w:val="20"/>
              </w:rPr>
              <w:t>13 878</w:t>
            </w:r>
            <w:r w:rsidR="001B7754" w:rsidRPr="009144B9">
              <w:rPr>
                <w:sz w:val="20"/>
                <w:szCs w:val="20"/>
              </w:rPr>
              <w:t xml:space="preserve">,0 </w:t>
            </w:r>
            <w:proofErr w:type="spellStart"/>
            <w:r w:rsidR="001B7754" w:rsidRPr="009144B9">
              <w:rPr>
                <w:sz w:val="20"/>
                <w:szCs w:val="20"/>
              </w:rPr>
              <w:t>тыс.руб</w:t>
            </w:r>
            <w:proofErr w:type="spellEnd"/>
            <w:r w:rsidR="001B7754" w:rsidRPr="009144B9">
              <w:rPr>
                <w:sz w:val="20"/>
                <w:szCs w:val="20"/>
              </w:rPr>
              <w:t>.</w:t>
            </w:r>
          </w:p>
          <w:p w:rsidR="006A48B7" w:rsidRPr="009144B9" w:rsidRDefault="006A48B7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2030 –</w:t>
            </w:r>
            <w:r w:rsidR="001B7754" w:rsidRPr="009144B9">
              <w:rPr>
                <w:sz w:val="20"/>
                <w:szCs w:val="20"/>
              </w:rPr>
              <w:t xml:space="preserve"> </w:t>
            </w:r>
            <w:r w:rsidR="00657EE0" w:rsidRPr="009144B9">
              <w:rPr>
                <w:sz w:val="20"/>
                <w:szCs w:val="20"/>
              </w:rPr>
              <w:t>13 878</w:t>
            </w:r>
            <w:r w:rsidR="001B7754" w:rsidRPr="009144B9">
              <w:rPr>
                <w:sz w:val="20"/>
                <w:szCs w:val="20"/>
              </w:rPr>
              <w:t xml:space="preserve">,0 </w:t>
            </w:r>
            <w:proofErr w:type="spellStart"/>
            <w:r w:rsidR="001B7754" w:rsidRPr="009144B9">
              <w:rPr>
                <w:sz w:val="20"/>
                <w:szCs w:val="20"/>
              </w:rPr>
              <w:t>тыс.руб</w:t>
            </w:r>
            <w:proofErr w:type="spellEnd"/>
            <w:r w:rsidR="001B7754" w:rsidRPr="009144B9">
              <w:rPr>
                <w:sz w:val="20"/>
                <w:szCs w:val="20"/>
              </w:rPr>
              <w:t>.</w:t>
            </w:r>
          </w:p>
          <w:p w:rsidR="006A48B7" w:rsidRPr="009144B9" w:rsidRDefault="00C44338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2031 –</w:t>
            </w:r>
            <w:r w:rsidR="001B7754" w:rsidRPr="009144B9">
              <w:rPr>
                <w:sz w:val="20"/>
                <w:szCs w:val="20"/>
              </w:rPr>
              <w:t xml:space="preserve"> </w:t>
            </w:r>
            <w:r w:rsidR="00657EE0" w:rsidRPr="009144B9">
              <w:rPr>
                <w:sz w:val="20"/>
                <w:szCs w:val="20"/>
              </w:rPr>
              <w:t>13 878</w:t>
            </w:r>
            <w:r w:rsidR="001B7754" w:rsidRPr="009144B9">
              <w:rPr>
                <w:sz w:val="20"/>
                <w:szCs w:val="20"/>
              </w:rPr>
              <w:t xml:space="preserve">,0 </w:t>
            </w:r>
            <w:proofErr w:type="spellStart"/>
            <w:r w:rsidR="001B7754" w:rsidRPr="009144B9">
              <w:rPr>
                <w:sz w:val="20"/>
                <w:szCs w:val="20"/>
              </w:rPr>
              <w:t>тыс.руб</w:t>
            </w:r>
            <w:proofErr w:type="spellEnd"/>
            <w:r w:rsidR="001B7754" w:rsidRPr="009144B9">
              <w:rPr>
                <w:sz w:val="20"/>
                <w:szCs w:val="20"/>
              </w:rPr>
              <w:t>.</w:t>
            </w:r>
          </w:p>
          <w:p w:rsidR="00C44338" w:rsidRPr="009144B9" w:rsidRDefault="00C44338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44338" w:rsidRPr="009144B9" w:rsidRDefault="00C44338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ОБ:</w:t>
            </w:r>
            <w:r w:rsidR="00253C2B">
              <w:rPr>
                <w:sz w:val="20"/>
                <w:szCs w:val="20"/>
              </w:rPr>
              <w:t xml:space="preserve"> </w:t>
            </w:r>
            <w:proofErr w:type="spellStart"/>
            <w:r w:rsidRPr="009144B9">
              <w:rPr>
                <w:sz w:val="20"/>
                <w:szCs w:val="20"/>
              </w:rPr>
              <w:t>тыс.руб</w:t>
            </w:r>
            <w:proofErr w:type="spellEnd"/>
            <w:r w:rsidRPr="009144B9">
              <w:rPr>
                <w:sz w:val="20"/>
                <w:szCs w:val="20"/>
              </w:rPr>
              <w:t>., из них:</w:t>
            </w:r>
          </w:p>
          <w:p w:rsidR="00C44338" w:rsidRPr="009144B9" w:rsidRDefault="00C44338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2026 – 0,0 </w:t>
            </w:r>
            <w:proofErr w:type="spellStart"/>
            <w:r w:rsidRPr="009144B9">
              <w:rPr>
                <w:sz w:val="20"/>
                <w:szCs w:val="20"/>
              </w:rPr>
              <w:t>тыс.руб</w:t>
            </w:r>
            <w:proofErr w:type="spellEnd"/>
            <w:r w:rsidRPr="009144B9">
              <w:rPr>
                <w:sz w:val="20"/>
                <w:szCs w:val="20"/>
              </w:rPr>
              <w:t>.;</w:t>
            </w:r>
          </w:p>
          <w:p w:rsidR="00C44338" w:rsidRPr="009144B9" w:rsidRDefault="00C44338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2027 – 0,0 </w:t>
            </w:r>
            <w:proofErr w:type="spellStart"/>
            <w:r w:rsidRPr="009144B9">
              <w:rPr>
                <w:sz w:val="20"/>
                <w:szCs w:val="20"/>
              </w:rPr>
              <w:t>тыс.руб</w:t>
            </w:r>
            <w:proofErr w:type="spellEnd"/>
            <w:r w:rsidRPr="009144B9">
              <w:rPr>
                <w:sz w:val="20"/>
                <w:szCs w:val="20"/>
              </w:rPr>
              <w:t>.;</w:t>
            </w:r>
          </w:p>
          <w:p w:rsidR="00C44338" w:rsidRPr="009144B9" w:rsidRDefault="00C44338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2028 -0,0 </w:t>
            </w:r>
            <w:proofErr w:type="spellStart"/>
            <w:r w:rsidRPr="009144B9">
              <w:rPr>
                <w:sz w:val="20"/>
                <w:szCs w:val="20"/>
              </w:rPr>
              <w:t>тыс.руб</w:t>
            </w:r>
            <w:proofErr w:type="spellEnd"/>
            <w:r w:rsidRPr="009144B9">
              <w:rPr>
                <w:sz w:val="20"/>
                <w:szCs w:val="20"/>
              </w:rPr>
              <w:t>.;</w:t>
            </w:r>
          </w:p>
          <w:p w:rsidR="00C44338" w:rsidRPr="009144B9" w:rsidRDefault="00C44338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2029</w:t>
            </w:r>
            <w:r w:rsidR="00253C2B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 xml:space="preserve">- 0,0 </w:t>
            </w:r>
            <w:proofErr w:type="spellStart"/>
            <w:r w:rsidRPr="009144B9">
              <w:rPr>
                <w:sz w:val="20"/>
                <w:szCs w:val="20"/>
              </w:rPr>
              <w:t>тыс.руб</w:t>
            </w:r>
            <w:proofErr w:type="spellEnd"/>
            <w:r w:rsidRPr="009144B9">
              <w:rPr>
                <w:sz w:val="20"/>
                <w:szCs w:val="20"/>
              </w:rPr>
              <w:t>.;</w:t>
            </w:r>
          </w:p>
          <w:p w:rsidR="00C44338" w:rsidRPr="009144B9" w:rsidRDefault="00C44338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2030 – 0,0 </w:t>
            </w:r>
            <w:proofErr w:type="spellStart"/>
            <w:r w:rsidRPr="009144B9">
              <w:rPr>
                <w:sz w:val="20"/>
                <w:szCs w:val="20"/>
              </w:rPr>
              <w:t>тыс.руб</w:t>
            </w:r>
            <w:proofErr w:type="spellEnd"/>
            <w:r w:rsidRPr="009144B9">
              <w:rPr>
                <w:sz w:val="20"/>
                <w:szCs w:val="20"/>
              </w:rPr>
              <w:t>.;</w:t>
            </w:r>
          </w:p>
          <w:p w:rsidR="00C44338" w:rsidRPr="009144B9" w:rsidRDefault="00C44338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2031 – 0,0 </w:t>
            </w:r>
            <w:proofErr w:type="spellStart"/>
            <w:r w:rsidRPr="009144B9">
              <w:rPr>
                <w:sz w:val="20"/>
                <w:szCs w:val="20"/>
              </w:rPr>
              <w:t>тыс.руб</w:t>
            </w:r>
            <w:proofErr w:type="spellEnd"/>
            <w:r w:rsidRPr="009144B9">
              <w:rPr>
                <w:sz w:val="20"/>
                <w:szCs w:val="20"/>
              </w:rPr>
              <w:t>.</w:t>
            </w:r>
          </w:p>
          <w:p w:rsidR="00354457" w:rsidRPr="009144B9" w:rsidRDefault="00354457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457" w:rsidRPr="009144B9" w:rsidRDefault="00354457" w:rsidP="00437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F3156" w:rsidRPr="009144B9" w:rsidRDefault="007F3156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Бюджет Кольского района </w:t>
            </w:r>
            <w:r w:rsidR="001561C8" w:rsidRPr="009144B9">
              <w:rPr>
                <w:sz w:val="20"/>
                <w:szCs w:val="20"/>
              </w:rPr>
              <w:t>0,0</w:t>
            </w:r>
            <w:r w:rsidRPr="009144B9">
              <w:rPr>
                <w:sz w:val="20"/>
                <w:szCs w:val="20"/>
              </w:rPr>
              <w:t xml:space="preserve"> тыс.</w:t>
            </w:r>
            <w:r w:rsidR="009C31FC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руб., из них:</w:t>
            </w:r>
          </w:p>
          <w:p w:rsidR="00354457" w:rsidRPr="009144B9" w:rsidRDefault="00354457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F3156" w:rsidRPr="009144B9" w:rsidRDefault="007F3156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</w:t>
            </w:r>
            <w:r w:rsidR="001561C8" w:rsidRPr="009144B9">
              <w:rPr>
                <w:sz w:val="20"/>
                <w:szCs w:val="20"/>
              </w:rPr>
              <w:t>6</w:t>
            </w:r>
            <w:r w:rsidR="00253C2B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– 0,0 тыс.</w:t>
            </w:r>
            <w:r w:rsidR="009C31FC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 xml:space="preserve">руб., </w:t>
            </w:r>
          </w:p>
          <w:p w:rsidR="007F3156" w:rsidRPr="009144B9" w:rsidRDefault="007F3156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</w:t>
            </w:r>
            <w:r w:rsidR="001561C8" w:rsidRPr="009144B9">
              <w:rPr>
                <w:sz w:val="20"/>
                <w:szCs w:val="20"/>
              </w:rPr>
              <w:t>7</w:t>
            </w:r>
            <w:r w:rsidR="00253C2B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-</w:t>
            </w:r>
            <w:r w:rsidR="001561C8" w:rsidRPr="009144B9">
              <w:rPr>
                <w:sz w:val="20"/>
                <w:szCs w:val="20"/>
              </w:rPr>
              <w:t xml:space="preserve"> 0</w:t>
            </w:r>
            <w:r w:rsidRPr="009144B9">
              <w:rPr>
                <w:sz w:val="20"/>
                <w:szCs w:val="20"/>
              </w:rPr>
              <w:t>,0 тыс.</w:t>
            </w:r>
            <w:r w:rsidR="009C31FC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руб.;</w:t>
            </w:r>
          </w:p>
          <w:p w:rsidR="007F3156" w:rsidRPr="009144B9" w:rsidRDefault="007F3156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</w:t>
            </w:r>
            <w:r w:rsidR="001561C8" w:rsidRPr="009144B9">
              <w:rPr>
                <w:sz w:val="20"/>
                <w:szCs w:val="20"/>
              </w:rPr>
              <w:t>8</w:t>
            </w:r>
            <w:r w:rsidR="00253C2B">
              <w:rPr>
                <w:sz w:val="20"/>
                <w:szCs w:val="20"/>
              </w:rPr>
              <w:t xml:space="preserve"> </w:t>
            </w:r>
            <w:r w:rsidR="000052C9" w:rsidRPr="009144B9">
              <w:rPr>
                <w:sz w:val="20"/>
                <w:szCs w:val="20"/>
              </w:rPr>
              <w:t>–</w:t>
            </w:r>
            <w:r w:rsidR="00226F52" w:rsidRPr="009144B9">
              <w:rPr>
                <w:sz w:val="20"/>
                <w:szCs w:val="20"/>
              </w:rPr>
              <w:t xml:space="preserve"> </w:t>
            </w:r>
            <w:r w:rsidR="00432BB7" w:rsidRPr="009144B9">
              <w:rPr>
                <w:sz w:val="20"/>
                <w:szCs w:val="20"/>
              </w:rPr>
              <w:t>0</w:t>
            </w:r>
            <w:r w:rsidR="001561C8" w:rsidRPr="009144B9">
              <w:rPr>
                <w:sz w:val="20"/>
                <w:szCs w:val="20"/>
              </w:rPr>
              <w:t>,0</w:t>
            </w:r>
            <w:r w:rsidRPr="009144B9">
              <w:rPr>
                <w:sz w:val="20"/>
                <w:szCs w:val="20"/>
              </w:rPr>
              <w:t xml:space="preserve"> тыс.</w:t>
            </w:r>
            <w:r w:rsidR="009C31FC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руб.;</w:t>
            </w:r>
          </w:p>
          <w:p w:rsidR="007F3156" w:rsidRPr="009144B9" w:rsidRDefault="007F3156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</w:t>
            </w:r>
            <w:r w:rsidR="001561C8" w:rsidRPr="009144B9">
              <w:rPr>
                <w:sz w:val="20"/>
                <w:szCs w:val="20"/>
              </w:rPr>
              <w:t>9</w:t>
            </w:r>
            <w:r w:rsidR="00253C2B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 xml:space="preserve">– </w:t>
            </w:r>
            <w:r w:rsidR="000052C9" w:rsidRPr="009144B9">
              <w:rPr>
                <w:sz w:val="20"/>
                <w:szCs w:val="20"/>
              </w:rPr>
              <w:t>0</w:t>
            </w:r>
            <w:r w:rsidRPr="009144B9">
              <w:rPr>
                <w:sz w:val="20"/>
                <w:szCs w:val="20"/>
              </w:rPr>
              <w:t>,0 тыс.</w:t>
            </w:r>
            <w:r w:rsidR="009C31FC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руб.;</w:t>
            </w:r>
          </w:p>
          <w:p w:rsidR="007F3156" w:rsidRPr="009144B9" w:rsidRDefault="007F3156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</w:t>
            </w:r>
            <w:r w:rsidR="001561C8" w:rsidRPr="009144B9">
              <w:rPr>
                <w:sz w:val="20"/>
                <w:szCs w:val="20"/>
              </w:rPr>
              <w:t>30</w:t>
            </w:r>
            <w:r w:rsidR="00253C2B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– 0,0 тыс.</w:t>
            </w:r>
            <w:r w:rsidR="009C31FC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руб.;</w:t>
            </w:r>
          </w:p>
          <w:p w:rsidR="00FF3CFA" w:rsidRPr="009144B9" w:rsidRDefault="007F3156" w:rsidP="001C7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</w:t>
            </w:r>
            <w:r w:rsidR="001561C8" w:rsidRPr="009144B9">
              <w:rPr>
                <w:sz w:val="20"/>
                <w:szCs w:val="20"/>
              </w:rPr>
              <w:t>31</w:t>
            </w:r>
            <w:r w:rsidR="00253C2B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– 0,0 тыс.</w:t>
            </w:r>
            <w:r w:rsidR="009C31FC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руб.</w:t>
            </w:r>
          </w:p>
        </w:tc>
      </w:tr>
      <w:tr w:rsidR="009B591B" w:rsidRPr="003B0B55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lastRenderedPageBreak/>
              <w:t>Ожидаемые конечные результаты</w:t>
            </w:r>
            <w:r w:rsidR="00290D9B" w:rsidRPr="009144B9">
              <w:rPr>
                <w:sz w:val="20"/>
                <w:szCs w:val="20"/>
              </w:rPr>
              <w:t xml:space="preserve"> </w:t>
            </w:r>
            <w:r w:rsidRPr="009144B9"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144B9" w:rsidRDefault="009B591B" w:rsidP="00290D9B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Увеличение неналоговых доходов</w:t>
            </w:r>
          </w:p>
          <w:p w:rsidR="009B591B" w:rsidRPr="009144B9" w:rsidRDefault="00446F38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в 202</w:t>
            </w:r>
            <w:r w:rsidR="00BA6E72" w:rsidRPr="009144B9">
              <w:rPr>
                <w:sz w:val="20"/>
                <w:szCs w:val="20"/>
              </w:rPr>
              <w:t>6</w:t>
            </w:r>
            <w:r w:rsidR="009B591B" w:rsidRPr="009144B9">
              <w:rPr>
                <w:sz w:val="20"/>
                <w:szCs w:val="20"/>
              </w:rPr>
              <w:t>г. на 3</w:t>
            </w:r>
            <w:r w:rsidR="006C5200" w:rsidRPr="009144B9">
              <w:rPr>
                <w:sz w:val="20"/>
                <w:szCs w:val="20"/>
              </w:rPr>
              <w:t>,8 % по сравнению с 20</w:t>
            </w:r>
            <w:r w:rsidR="00BA6E72" w:rsidRPr="009144B9">
              <w:rPr>
                <w:sz w:val="20"/>
                <w:szCs w:val="20"/>
              </w:rPr>
              <w:t>25</w:t>
            </w:r>
            <w:r w:rsidR="009B591B" w:rsidRPr="009144B9">
              <w:rPr>
                <w:sz w:val="20"/>
                <w:szCs w:val="20"/>
              </w:rPr>
              <w:t xml:space="preserve"> г.</w:t>
            </w:r>
          </w:p>
          <w:p w:rsidR="009B591B" w:rsidRPr="009144B9" w:rsidRDefault="00446F38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в 202</w:t>
            </w:r>
            <w:r w:rsidR="00BA6E72" w:rsidRPr="009144B9">
              <w:rPr>
                <w:sz w:val="20"/>
                <w:szCs w:val="20"/>
              </w:rPr>
              <w:t>7</w:t>
            </w:r>
            <w:r w:rsidR="006C5200" w:rsidRPr="009144B9">
              <w:rPr>
                <w:sz w:val="20"/>
                <w:szCs w:val="20"/>
              </w:rPr>
              <w:t xml:space="preserve"> г на 3,8 % по сравнению с 202</w:t>
            </w:r>
            <w:r w:rsidR="00BA6E72" w:rsidRPr="009144B9">
              <w:rPr>
                <w:sz w:val="20"/>
                <w:szCs w:val="20"/>
              </w:rPr>
              <w:t>6</w:t>
            </w:r>
            <w:r w:rsidR="009B591B" w:rsidRPr="009144B9">
              <w:rPr>
                <w:sz w:val="20"/>
                <w:szCs w:val="20"/>
              </w:rPr>
              <w:t xml:space="preserve"> г.</w:t>
            </w:r>
          </w:p>
          <w:p w:rsidR="00BA5A58" w:rsidRPr="009144B9" w:rsidRDefault="00446F38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в 202</w:t>
            </w:r>
            <w:r w:rsidR="00BA6E72" w:rsidRPr="009144B9">
              <w:rPr>
                <w:sz w:val="20"/>
                <w:szCs w:val="20"/>
              </w:rPr>
              <w:t>8</w:t>
            </w:r>
            <w:r w:rsidR="00BC79D7" w:rsidRPr="009144B9">
              <w:rPr>
                <w:sz w:val="20"/>
                <w:szCs w:val="20"/>
              </w:rPr>
              <w:t xml:space="preserve"> г на </w:t>
            </w:r>
            <w:r w:rsidR="00327EF2" w:rsidRPr="009144B9">
              <w:rPr>
                <w:sz w:val="20"/>
                <w:szCs w:val="20"/>
              </w:rPr>
              <w:t>3</w:t>
            </w:r>
            <w:r w:rsidR="00BC79D7" w:rsidRPr="009144B9">
              <w:rPr>
                <w:sz w:val="20"/>
                <w:szCs w:val="20"/>
              </w:rPr>
              <w:t>,</w:t>
            </w:r>
            <w:r w:rsidR="00327EF2" w:rsidRPr="009144B9">
              <w:rPr>
                <w:sz w:val="20"/>
                <w:szCs w:val="20"/>
              </w:rPr>
              <w:t>9</w:t>
            </w:r>
            <w:r w:rsidR="00BC79D7" w:rsidRPr="009144B9">
              <w:rPr>
                <w:sz w:val="20"/>
                <w:szCs w:val="20"/>
              </w:rPr>
              <w:t xml:space="preserve"> % по сравнению с 20</w:t>
            </w:r>
            <w:r w:rsidR="006C5200" w:rsidRPr="009144B9">
              <w:rPr>
                <w:sz w:val="20"/>
                <w:szCs w:val="20"/>
              </w:rPr>
              <w:t>2</w:t>
            </w:r>
            <w:r w:rsidR="00BA6E72" w:rsidRPr="009144B9">
              <w:rPr>
                <w:sz w:val="20"/>
                <w:szCs w:val="20"/>
              </w:rPr>
              <w:t>7</w:t>
            </w:r>
            <w:r w:rsidR="00BC79D7" w:rsidRPr="009144B9">
              <w:rPr>
                <w:sz w:val="20"/>
                <w:szCs w:val="20"/>
              </w:rPr>
              <w:t xml:space="preserve"> г.</w:t>
            </w:r>
          </w:p>
          <w:p w:rsidR="003F7645" w:rsidRPr="009144B9" w:rsidRDefault="003F7645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в 202</w:t>
            </w:r>
            <w:r w:rsidR="00BA6E72" w:rsidRPr="009144B9">
              <w:rPr>
                <w:sz w:val="20"/>
                <w:szCs w:val="20"/>
              </w:rPr>
              <w:t>9</w:t>
            </w:r>
            <w:r w:rsidRPr="009144B9">
              <w:rPr>
                <w:sz w:val="20"/>
                <w:szCs w:val="20"/>
              </w:rPr>
              <w:t xml:space="preserve"> г на </w:t>
            </w:r>
            <w:r w:rsidR="00327EF2" w:rsidRPr="009144B9">
              <w:rPr>
                <w:sz w:val="20"/>
                <w:szCs w:val="20"/>
              </w:rPr>
              <w:t>3</w:t>
            </w:r>
            <w:r w:rsidRPr="009144B9">
              <w:rPr>
                <w:sz w:val="20"/>
                <w:szCs w:val="20"/>
              </w:rPr>
              <w:t>,</w:t>
            </w:r>
            <w:r w:rsidR="00327EF2" w:rsidRPr="009144B9">
              <w:rPr>
                <w:sz w:val="20"/>
                <w:szCs w:val="20"/>
              </w:rPr>
              <w:t>9</w:t>
            </w:r>
            <w:r w:rsidRPr="009144B9">
              <w:rPr>
                <w:sz w:val="20"/>
                <w:szCs w:val="20"/>
              </w:rPr>
              <w:t xml:space="preserve"> % по сравнению с 202</w:t>
            </w:r>
            <w:r w:rsidR="00BA6E72" w:rsidRPr="009144B9">
              <w:rPr>
                <w:sz w:val="20"/>
                <w:szCs w:val="20"/>
              </w:rPr>
              <w:t>8</w:t>
            </w:r>
            <w:r w:rsidRPr="009144B9">
              <w:rPr>
                <w:sz w:val="20"/>
                <w:szCs w:val="20"/>
              </w:rPr>
              <w:t xml:space="preserve"> г.</w:t>
            </w:r>
          </w:p>
          <w:p w:rsidR="003F7645" w:rsidRPr="009144B9" w:rsidRDefault="003F7645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в 20</w:t>
            </w:r>
            <w:r w:rsidR="00BA6E72" w:rsidRPr="009144B9">
              <w:rPr>
                <w:sz w:val="20"/>
                <w:szCs w:val="20"/>
              </w:rPr>
              <w:t>30</w:t>
            </w:r>
            <w:r w:rsidRPr="009144B9">
              <w:rPr>
                <w:sz w:val="20"/>
                <w:szCs w:val="20"/>
              </w:rPr>
              <w:t xml:space="preserve"> г на 3,9 % по сравнению с 202</w:t>
            </w:r>
            <w:r w:rsidR="00BA6E72" w:rsidRPr="009144B9">
              <w:rPr>
                <w:sz w:val="20"/>
                <w:szCs w:val="20"/>
              </w:rPr>
              <w:t>9</w:t>
            </w:r>
            <w:r w:rsidRPr="009144B9">
              <w:rPr>
                <w:sz w:val="20"/>
                <w:szCs w:val="20"/>
              </w:rPr>
              <w:t xml:space="preserve"> г.</w:t>
            </w:r>
          </w:p>
          <w:p w:rsidR="003F7645" w:rsidRPr="009144B9" w:rsidRDefault="003F7645" w:rsidP="00290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в 20</w:t>
            </w:r>
            <w:r w:rsidR="00BA6E72" w:rsidRPr="009144B9">
              <w:rPr>
                <w:sz w:val="20"/>
                <w:szCs w:val="20"/>
              </w:rPr>
              <w:t>31</w:t>
            </w:r>
            <w:r w:rsidRPr="009144B9">
              <w:rPr>
                <w:sz w:val="20"/>
                <w:szCs w:val="20"/>
              </w:rPr>
              <w:t xml:space="preserve"> г на 3,9 % по сравнению с 20</w:t>
            </w:r>
            <w:r w:rsidR="00BA6E72" w:rsidRPr="009144B9">
              <w:rPr>
                <w:sz w:val="20"/>
                <w:szCs w:val="20"/>
              </w:rPr>
              <w:t>30</w:t>
            </w:r>
            <w:r w:rsidRPr="009144B9">
              <w:rPr>
                <w:sz w:val="20"/>
                <w:szCs w:val="20"/>
              </w:rPr>
              <w:t xml:space="preserve"> г.</w:t>
            </w:r>
          </w:p>
        </w:tc>
      </w:tr>
    </w:tbl>
    <w:p w:rsidR="009640C7" w:rsidRPr="009640C7" w:rsidRDefault="009640C7" w:rsidP="00C471A6">
      <w:pPr>
        <w:suppressAutoHyphens/>
        <w:jc w:val="center"/>
        <w:rPr>
          <w:b/>
        </w:rPr>
      </w:pPr>
    </w:p>
    <w:p w:rsidR="009B591B" w:rsidRPr="009640C7" w:rsidRDefault="009B591B" w:rsidP="00C471A6">
      <w:pPr>
        <w:suppressAutoHyphens/>
        <w:jc w:val="center"/>
        <w:rPr>
          <w:b/>
        </w:rPr>
      </w:pPr>
      <w:r w:rsidRPr="009640C7">
        <w:rPr>
          <w:b/>
        </w:rPr>
        <w:t xml:space="preserve">1. Характеристика </w:t>
      </w:r>
      <w:r w:rsidR="00173835" w:rsidRPr="009640C7">
        <w:rPr>
          <w:b/>
        </w:rPr>
        <w:t>проблемы,</w:t>
      </w:r>
      <w:r w:rsidRPr="009640C7">
        <w:rPr>
          <w:b/>
        </w:rPr>
        <w:t xml:space="preserve"> на решение которой направлена программа</w:t>
      </w:r>
    </w:p>
    <w:p w:rsidR="00725DF1" w:rsidRPr="009640C7" w:rsidRDefault="00725DF1" w:rsidP="0033106F">
      <w:pPr>
        <w:suppressAutoHyphens/>
        <w:ind w:firstLine="709"/>
        <w:jc w:val="both"/>
        <w:rPr>
          <w:b/>
        </w:rPr>
      </w:pPr>
    </w:p>
    <w:p w:rsidR="009B591B" w:rsidRPr="009640C7" w:rsidRDefault="009B591B" w:rsidP="0033106F">
      <w:pPr>
        <w:suppressAutoHyphens/>
        <w:ind w:firstLine="709"/>
        <w:jc w:val="both"/>
      </w:pPr>
      <w:r w:rsidRPr="009640C7">
        <w:t>Управление имуществом</w:t>
      </w:r>
      <w:r w:rsidR="00DD050C" w:rsidRPr="009640C7">
        <w:t>, находящимся в собственности</w:t>
      </w:r>
      <w:r w:rsidR="006C5200" w:rsidRPr="009640C7">
        <w:t xml:space="preserve"> </w:t>
      </w:r>
      <w:r w:rsidR="002D005C" w:rsidRPr="009640C7">
        <w:t xml:space="preserve">муниципального образования городское поселение </w:t>
      </w:r>
      <w:r w:rsidR="00D46A08" w:rsidRPr="009640C7">
        <w:t xml:space="preserve">город </w:t>
      </w:r>
      <w:r w:rsidR="006C5200" w:rsidRPr="009640C7">
        <w:t xml:space="preserve">Кола Кольского </w:t>
      </w:r>
      <w:r w:rsidR="00D46A08" w:rsidRPr="009640C7">
        <w:t xml:space="preserve">муниципального </w:t>
      </w:r>
      <w:r w:rsidR="006C5200" w:rsidRPr="009640C7">
        <w:t>района</w:t>
      </w:r>
      <w:r w:rsidR="00DD050C" w:rsidRPr="009640C7">
        <w:t>,</w:t>
      </w:r>
      <w:r w:rsidRPr="009640C7">
        <w:t xml:space="preserve"> является неотъемлемой частью деятельности </w:t>
      </w:r>
      <w:r w:rsidR="00F075AC" w:rsidRPr="009640C7">
        <w:t>У</w:t>
      </w:r>
      <w:r w:rsidRPr="009640C7">
        <w:t>правлени</w:t>
      </w:r>
      <w:r w:rsidR="006C5200" w:rsidRPr="009640C7">
        <w:t>я</w:t>
      </w:r>
      <w:r w:rsidRPr="009640C7">
        <w:t xml:space="preserve"> муниципальным имуществом администрации Кольского района. В настоящий момент существует необходимость в </w:t>
      </w:r>
      <w:r w:rsidR="00BB4D41" w:rsidRPr="009640C7">
        <w:t>увеличении поступлений денежных средств в бюджет города Колы посредством повышения эффективности использования муниципального имущества.</w:t>
      </w:r>
    </w:p>
    <w:p w:rsidR="009B591B" w:rsidRPr="009640C7" w:rsidRDefault="009B591B" w:rsidP="0033106F">
      <w:pPr>
        <w:suppressAutoHyphens/>
        <w:ind w:firstLine="709"/>
        <w:jc w:val="both"/>
      </w:pPr>
      <w:r w:rsidRPr="009640C7">
        <w:t xml:space="preserve">От эффективности управления и распоряжения муниципальным имуществом в значительной степени зависят объемы поступлений в </w:t>
      </w:r>
      <w:r w:rsidR="006C5200" w:rsidRPr="009640C7">
        <w:t>бюджет</w:t>
      </w:r>
      <w:r w:rsidR="00BB4D41" w:rsidRPr="009640C7">
        <w:t xml:space="preserve"> города Колы</w:t>
      </w:r>
      <w:r w:rsidRPr="009640C7">
        <w:t>.</w:t>
      </w:r>
    </w:p>
    <w:p w:rsidR="009B591B" w:rsidRPr="009640C7" w:rsidRDefault="009B591B" w:rsidP="0033106F">
      <w:pPr>
        <w:suppressAutoHyphens/>
        <w:ind w:firstLine="709"/>
        <w:jc w:val="both"/>
      </w:pPr>
      <w:r w:rsidRPr="009640C7">
        <w:t xml:space="preserve">Составляющей основой поступлений в бюджет неналоговых доходов от управления муниципальным имуществом определены доходы от сдачи в аренду </w:t>
      </w:r>
      <w:r w:rsidR="00446F38" w:rsidRPr="009640C7">
        <w:t>муниципального имущества</w:t>
      </w:r>
      <w:r w:rsidRPr="009640C7">
        <w:t xml:space="preserve">, доходы от продажи </w:t>
      </w:r>
      <w:r w:rsidR="00446F38" w:rsidRPr="009640C7">
        <w:t>муниципального имущества</w:t>
      </w:r>
      <w:r w:rsidRPr="009640C7">
        <w:t xml:space="preserve">. </w:t>
      </w:r>
      <w:r w:rsidR="00BB4D41" w:rsidRPr="009640C7">
        <w:t xml:space="preserve">С учетом </w:t>
      </w:r>
      <w:r w:rsidRPr="009640C7">
        <w:t>системно</w:t>
      </w:r>
      <w:r w:rsidR="00BB4D41" w:rsidRPr="009640C7">
        <w:t xml:space="preserve">го </w:t>
      </w:r>
      <w:r w:rsidRPr="009640C7">
        <w:t>сокращени</w:t>
      </w:r>
      <w:r w:rsidR="00BB4D41" w:rsidRPr="009640C7">
        <w:t>я</w:t>
      </w:r>
      <w:r w:rsidRPr="009640C7">
        <w:t xml:space="preserve"> физического объема муниципальной собственности и перехода ее в разряд частного капитала динамика поступления доходов по остальным источникам в основном имеет тенденцию к уменьшению либо несущественно</w:t>
      </w:r>
      <w:r w:rsidR="00BB4D41" w:rsidRPr="009640C7">
        <w:t>му</w:t>
      </w:r>
      <w:r w:rsidRPr="009640C7">
        <w:t xml:space="preserve"> рост</w:t>
      </w:r>
      <w:r w:rsidR="00BB4D41" w:rsidRPr="009640C7">
        <w:t>у</w:t>
      </w:r>
      <w:r w:rsidRPr="009640C7">
        <w:t xml:space="preserve">. Повышение доходности от распоряжения муниципальной собственностью </w:t>
      </w:r>
      <w:r w:rsidR="002D005C" w:rsidRPr="009640C7">
        <w:t>муниципального образования городское поселение</w:t>
      </w:r>
      <w:r w:rsidR="006C5200" w:rsidRPr="009640C7">
        <w:t xml:space="preserve"> </w:t>
      </w:r>
      <w:r w:rsidR="00BB4D41" w:rsidRPr="009640C7">
        <w:t xml:space="preserve">город </w:t>
      </w:r>
      <w:r w:rsidR="006C5200" w:rsidRPr="009640C7">
        <w:t xml:space="preserve">Кола Кольского </w:t>
      </w:r>
      <w:r w:rsidR="00BB4D41" w:rsidRPr="009640C7">
        <w:t xml:space="preserve">муниципального </w:t>
      </w:r>
      <w:r w:rsidR="006C5200" w:rsidRPr="009640C7">
        <w:t>района</w:t>
      </w:r>
      <w:r w:rsidRPr="009640C7">
        <w:t xml:space="preserve">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9B591B" w:rsidRPr="009640C7" w:rsidRDefault="009B591B" w:rsidP="0033106F">
      <w:pPr>
        <w:suppressAutoHyphens/>
        <w:ind w:firstLine="709"/>
        <w:jc w:val="both"/>
      </w:pPr>
      <w:r w:rsidRPr="009640C7">
        <w:t xml:space="preserve">Структура и состав муниципальной собственности </w:t>
      </w:r>
      <w:r w:rsidR="002D005C" w:rsidRPr="009640C7">
        <w:t>муниципального образования городское поселение</w:t>
      </w:r>
      <w:r w:rsidR="006C5200" w:rsidRPr="009640C7">
        <w:t xml:space="preserve"> </w:t>
      </w:r>
      <w:r w:rsidR="00BB4D41" w:rsidRPr="009640C7">
        <w:t xml:space="preserve">город </w:t>
      </w:r>
      <w:r w:rsidR="006C5200" w:rsidRPr="009640C7">
        <w:t xml:space="preserve">Кола Кольского района </w:t>
      </w:r>
      <w:r w:rsidRPr="009640C7">
        <w:t xml:space="preserve">включают в себя </w:t>
      </w:r>
      <w:r w:rsidR="00446F38" w:rsidRPr="009640C7">
        <w:t>много самостоятельных элементов:</w:t>
      </w:r>
      <w:r w:rsidRPr="009640C7">
        <w:t xml:space="preserve">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:rsidR="009B591B" w:rsidRPr="009640C7" w:rsidRDefault="009B591B" w:rsidP="0033106F">
      <w:pPr>
        <w:suppressAutoHyphens/>
        <w:ind w:firstLine="709"/>
        <w:jc w:val="both"/>
      </w:pPr>
      <w:r w:rsidRPr="009640C7">
        <w:t xml:space="preserve">На территории </w:t>
      </w:r>
      <w:r w:rsidR="002D005C" w:rsidRPr="009640C7">
        <w:t>город</w:t>
      </w:r>
      <w:r w:rsidR="00150E2C" w:rsidRPr="009640C7">
        <w:t>ского поселения</w:t>
      </w:r>
      <w:r w:rsidR="002D005C" w:rsidRPr="009640C7">
        <w:t xml:space="preserve"> </w:t>
      </w:r>
      <w:r w:rsidR="00BB4D41" w:rsidRPr="009640C7">
        <w:t xml:space="preserve">город </w:t>
      </w:r>
      <w:r w:rsidR="004D7B84" w:rsidRPr="009640C7">
        <w:t>Кол</w:t>
      </w:r>
      <w:r w:rsidR="00150E2C" w:rsidRPr="009640C7">
        <w:t>а</w:t>
      </w:r>
      <w:r w:rsidR="004D7B84" w:rsidRPr="009640C7">
        <w:t xml:space="preserve"> </w:t>
      </w:r>
      <w:r w:rsidRPr="009640C7">
        <w:t xml:space="preserve">Кольского </w:t>
      </w:r>
      <w:r w:rsidR="00BB4D41" w:rsidRPr="009640C7">
        <w:t xml:space="preserve">муниципального </w:t>
      </w:r>
      <w:r w:rsidRPr="009640C7">
        <w:t>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9B591B" w:rsidRPr="009640C7" w:rsidRDefault="009B591B" w:rsidP="0033106F">
      <w:pPr>
        <w:suppressAutoHyphens/>
        <w:ind w:firstLine="709"/>
        <w:jc w:val="both"/>
      </w:pPr>
      <w:r w:rsidRPr="009640C7">
        <w:t xml:space="preserve">Оформление технической документации и регистрация права собственности </w:t>
      </w:r>
      <w:r w:rsidR="004D7B84" w:rsidRPr="009640C7">
        <w:t xml:space="preserve">муниципального образования </w:t>
      </w:r>
      <w:r w:rsidR="002D005C" w:rsidRPr="009640C7">
        <w:t>городское поселение</w:t>
      </w:r>
      <w:r w:rsidR="004D7B84" w:rsidRPr="009640C7">
        <w:t xml:space="preserve"> </w:t>
      </w:r>
      <w:r w:rsidR="0037249D" w:rsidRPr="009640C7">
        <w:t xml:space="preserve">город </w:t>
      </w:r>
      <w:r w:rsidR="004D7B84" w:rsidRPr="009640C7">
        <w:t xml:space="preserve">Кола </w:t>
      </w:r>
      <w:r w:rsidRPr="009640C7">
        <w:t xml:space="preserve">Кольского </w:t>
      </w:r>
      <w:r w:rsidR="0037249D" w:rsidRPr="009640C7">
        <w:t xml:space="preserve">муниципального </w:t>
      </w:r>
      <w:r w:rsidRPr="009640C7">
        <w:t xml:space="preserve">района на объекты недвижимости, а также </w:t>
      </w:r>
      <w:r w:rsidR="00DD156F" w:rsidRPr="009640C7">
        <w:t>вы</w:t>
      </w:r>
      <w:r w:rsidRPr="009640C7">
        <w:t xml:space="preserve">деление средств на проведение вышеуказанных мероприятий позволит решить </w:t>
      </w:r>
      <w:r w:rsidR="00150E2C" w:rsidRPr="009640C7">
        <w:t>обозначенные</w:t>
      </w:r>
      <w:r w:rsidRPr="009640C7">
        <w:t xml:space="preserve"> проблемы, приведет имущественные отношения в соответствие с действующим законодательством.</w:t>
      </w:r>
    </w:p>
    <w:p w:rsidR="009B591B" w:rsidRPr="009640C7" w:rsidRDefault="009B591B" w:rsidP="0033106F">
      <w:pPr>
        <w:suppressAutoHyphens/>
        <w:ind w:firstLine="709"/>
        <w:jc w:val="both"/>
      </w:pPr>
      <w:r w:rsidRPr="009640C7">
        <w:t>Программа представляет собой комплексный план действий по внедрению и использованию современных методов, механизмов и инструментов в орг</w:t>
      </w:r>
      <w:r w:rsidR="004D7B84" w:rsidRPr="009640C7">
        <w:t>анизации управления имуществом</w:t>
      </w:r>
      <w:r w:rsidRPr="009640C7">
        <w:t xml:space="preserve"> на территории </w:t>
      </w:r>
      <w:r w:rsidR="004D7B84" w:rsidRPr="009640C7">
        <w:t>муници</w:t>
      </w:r>
      <w:r w:rsidR="002D005C" w:rsidRPr="009640C7">
        <w:t>пального образования городское поселение</w:t>
      </w:r>
      <w:r w:rsidR="004D7B84" w:rsidRPr="009640C7">
        <w:t xml:space="preserve"> </w:t>
      </w:r>
      <w:r w:rsidR="00DD156F" w:rsidRPr="009640C7">
        <w:t xml:space="preserve">город </w:t>
      </w:r>
      <w:r w:rsidR="004D7B84" w:rsidRPr="009640C7">
        <w:t xml:space="preserve">Кола Кольского </w:t>
      </w:r>
      <w:r w:rsidR="00DD156F" w:rsidRPr="009640C7">
        <w:t xml:space="preserve">муниципального </w:t>
      </w:r>
      <w:r w:rsidR="004D7B84" w:rsidRPr="009640C7">
        <w:t>района</w:t>
      </w:r>
      <w:r w:rsidRPr="009640C7">
        <w:t>.</w:t>
      </w:r>
    </w:p>
    <w:p w:rsidR="009B591B" w:rsidRPr="009640C7" w:rsidRDefault="009B591B" w:rsidP="0033106F">
      <w:pPr>
        <w:suppressAutoHyphens/>
        <w:ind w:firstLine="709"/>
        <w:jc w:val="both"/>
        <w:rPr>
          <w:b/>
        </w:rPr>
      </w:pPr>
    </w:p>
    <w:p w:rsidR="00150E2C" w:rsidRPr="009640C7" w:rsidRDefault="009B591B" w:rsidP="00E361DE">
      <w:pPr>
        <w:suppressAutoHyphens/>
        <w:jc w:val="center"/>
        <w:rPr>
          <w:b/>
        </w:rPr>
      </w:pPr>
      <w:r w:rsidRPr="009640C7">
        <w:rPr>
          <w:b/>
        </w:rPr>
        <w:t>2. Основные цели и задачи программы</w:t>
      </w:r>
    </w:p>
    <w:p w:rsidR="007F7B6F" w:rsidRPr="009640C7" w:rsidRDefault="007F7B6F" w:rsidP="0033106F">
      <w:pPr>
        <w:suppressAutoHyphens/>
        <w:ind w:firstLine="709"/>
        <w:jc w:val="both"/>
        <w:rPr>
          <w:b/>
        </w:rPr>
      </w:pPr>
    </w:p>
    <w:p w:rsidR="009B591B" w:rsidRPr="009640C7" w:rsidRDefault="009B591B" w:rsidP="0033106F">
      <w:pPr>
        <w:suppressAutoHyphens/>
        <w:ind w:firstLine="709"/>
        <w:jc w:val="both"/>
      </w:pPr>
      <w:r w:rsidRPr="009640C7">
        <w:t xml:space="preserve">Программа направлена на реализацию мероприятий по формированию структуры собственности </w:t>
      </w:r>
      <w:r w:rsidR="004D7B84" w:rsidRPr="009640C7">
        <w:t xml:space="preserve">муниципального образования </w:t>
      </w:r>
      <w:r w:rsidR="002D005C" w:rsidRPr="009640C7">
        <w:t>городское поселение</w:t>
      </w:r>
      <w:r w:rsidR="00DD156F" w:rsidRPr="009640C7">
        <w:t xml:space="preserve"> город</w:t>
      </w:r>
      <w:r w:rsidR="004D7B84" w:rsidRPr="009640C7">
        <w:t xml:space="preserve"> Кола Кольского </w:t>
      </w:r>
      <w:r w:rsidR="00DD156F" w:rsidRPr="009640C7">
        <w:t xml:space="preserve">муниципального </w:t>
      </w:r>
      <w:r w:rsidR="004D7B84" w:rsidRPr="009640C7">
        <w:t>района</w:t>
      </w:r>
      <w:r w:rsidRPr="009640C7">
        <w:t xml:space="preserve"> и обеспечению эффективного управления ею.</w:t>
      </w:r>
    </w:p>
    <w:p w:rsidR="00725DF1" w:rsidRPr="009640C7" w:rsidRDefault="009B591B" w:rsidP="004D7B84">
      <w:pPr>
        <w:suppressAutoHyphens/>
        <w:ind w:firstLine="709"/>
        <w:jc w:val="both"/>
      </w:pPr>
      <w:r w:rsidRPr="009640C7">
        <w:lastRenderedPageBreak/>
        <w:t xml:space="preserve">Целью Программы является </w:t>
      </w:r>
      <w:r w:rsidR="00DD156F" w:rsidRPr="009640C7">
        <w:t>увеличение доходов бюджета города Колы посредством повышения эффективности управления муниципальной собственностью</w:t>
      </w:r>
      <w:r w:rsidRPr="009640C7">
        <w:t>.</w:t>
      </w:r>
    </w:p>
    <w:p w:rsidR="00290D9B" w:rsidRPr="009640C7" w:rsidRDefault="00290D9B" w:rsidP="0033106F">
      <w:pPr>
        <w:suppressAutoHyphens/>
        <w:ind w:firstLine="709"/>
        <w:jc w:val="center"/>
        <w:rPr>
          <w:b/>
        </w:rPr>
        <w:sectPr w:rsidR="00290D9B" w:rsidRPr="009640C7" w:rsidSect="00711F28">
          <w:pgSz w:w="11906" w:h="16838" w:code="9"/>
          <w:pgMar w:top="1134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9B591B" w:rsidRPr="003B0B55" w:rsidRDefault="009B591B" w:rsidP="0033106F">
      <w:pPr>
        <w:suppressAutoHyphens/>
        <w:ind w:firstLine="709"/>
        <w:jc w:val="center"/>
        <w:rPr>
          <w:b/>
        </w:rPr>
      </w:pPr>
      <w:r w:rsidRPr="003B0B55">
        <w:rPr>
          <w:b/>
        </w:rPr>
        <w:lastRenderedPageBreak/>
        <w:t>Целевые индикаторы</w:t>
      </w:r>
    </w:p>
    <w:p w:rsidR="009B591B" w:rsidRPr="003B0B55" w:rsidRDefault="009B591B" w:rsidP="0033106F">
      <w:pPr>
        <w:suppressAutoHyphens/>
        <w:ind w:firstLine="709"/>
        <w:jc w:val="center"/>
        <w:rPr>
          <w:b/>
        </w:rPr>
      </w:pPr>
    </w:p>
    <w:tbl>
      <w:tblPr>
        <w:tblpPr w:leftFromText="180" w:rightFromText="180" w:vertAnchor="text" w:tblpX="70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175"/>
        <w:gridCol w:w="656"/>
        <w:gridCol w:w="1159"/>
        <w:gridCol w:w="1177"/>
        <w:gridCol w:w="12"/>
        <w:gridCol w:w="1153"/>
        <w:gridCol w:w="12"/>
        <w:gridCol w:w="1141"/>
        <w:gridCol w:w="12"/>
        <w:gridCol w:w="1150"/>
        <w:gridCol w:w="12"/>
        <w:gridCol w:w="1127"/>
        <w:gridCol w:w="12"/>
        <w:gridCol w:w="1124"/>
        <w:gridCol w:w="12"/>
        <w:gridCol w:w="1118"/>
        <w:gridCol w:w="18"/>
      </w:tblGrid>
      <w:tr w:rsidR="00150E2C" w:rsidRPr="003B0B55" w:rsidTr="003C3B3C">
        <w:trPr>
          <w:cantSplit/>
          <w:trHeight w:val="237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9144B9" w:rsidRDefault="00290D9B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№</w:t>
            </w:r>
          </w:p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Цель, задачи и показатели</w:t>
            </w:r>
          </w:p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(индикаторы)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Ед.</w:t>
            </w:r>
          </w:p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314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150E2C" w:rsidRPr="003B0B55" w:rsidTr="003C3B3C">
        <w:trPr>
          <w:cantSplit/>
          <w:trHeight w:val="35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Отчетный год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Текущий год</w:t>
            </w:r>
          </w:p>
        </w:tc>
        <w:tc>
          <w:tcPr>
            <w:tcW w:w="2342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01502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Годы реализации</w:t>
            </w:r>
            <w:r w:rsidR="0001502E" w:rsidRPr="009144B9">
              <w:rPr>
                <w:b/>
                <w:sz w:val="20"/>
                <w:szCs w:val="20"/>
              </w:rPr>
              <w:t xml:space="preserve"> </w:t>
            </w:r>
            <w:r w:rsidRPr="009144B9">
              <w:rPr>
                <w:b/>
                <w:sz w:val="20"/>
                <w:szCs w:val="20"/>
              </w:rPr>
              <w:t>Программы</w:t>
            </w:r>
          </w:p>
        </w:tc>
      </w:tr>
      <w:tr w:rsidR="00150E2C" w:rsidRPr="003B0B55" w:rsidTr="00F431AF">
        <w:trPr>
          <w:cantSplit/>
          <w:trHeight w:val="8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A4459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</w:t>
            </w:r>
            <w:r w:rsidR="00744F62" w:rsidRPr="009144B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A4459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</w:t>
            </w:r>
            <w:r w:rsidR="00744F62" w:rsidRPr="009144B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A4459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202</w:t>
            </w:r>
            <w:r w:rsidR="00744F62" w:rsidRPr="009144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A4459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202</w:t>
            </w:r>
            <w:r w:rsidR="00744F62" w:rsidRPr="009144B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A4459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202</w:t>
            </w:r>
            <w:r w:rsidR="00744F62" w:rsidRPr="009144B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A4459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202</w:t>
            </w:r>
            <w:r w:rsidR="00744F62" w:rsidRPr="009144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A4459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</w:t>
            </w:r>
            <w:r w:rsidR="00744F62" w:rsidRPr="009144B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A4459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</w:t>
            </w:r>
            <w:r w:rsidR="00744F62" w:rsidRPr="009144B9">
              <w:rPr>
                <w:b/>
                <w:sz w:val="20"/>
                <w:szCs w:val="20"/>
              </w:rPr>
              <w:t>31</w:t>
            </w:r>
          </w:p>
        </w:tc>
      </w:tr>
      <w:tr w:rsidR="00150E2C" w:rsidRPr="003B0B55" w:rsidTr="003C3B3C">
        <w:trPr>
          <w:cantSplit/>
          <w:trHeight w:val="237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50E2C" w:rsidP="00B3011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Цель:</w:t>
            </w:r>
            <w:r w:rsidR="00DD156F" w:rsidRPr="009144B9">
              <w:t xml:space="preserve"> </w:t>
            </w:r>
            <w:r w:rsidR="00DD156F" w:rsidRPr="009144B9">
              <w:rPr>
                <w:rFonts w:ascii="Times New Roman" w:hAnsi="Times New Roman" w:cs="Times New Roman"/>
                <w:b/>
              </w:rPr>
              <w:t>Увеличение доходов бюджета города Колы посредством повышения эффективности управления муниципальной собственностью</w:t>
            </w:r>
          </w:p>
        </w:tc>
      </w:tr>
      <w:tr w:rsidR="00150E2C" w:rsidRPr="003B0B55" w:rsidTr="003C3B3C">
        <w:trPr>
          <w:cantSplit/>
          <w:trHeight w:val="31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9144B9" w:rsidRDefault="00150E2C" w:rsidP="00DD15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Задача 1.</w:t>
            </w:r>
            <w:r w:rsidR="00DD156F" w:rsidRPr="009144B9">
              <w:rPr>
                <w:rFonts w:ascii="Times New Roman" w:hAnsi="Times New Roman" w:cs="Times New Roman"/>
                <w:b/>
              </w:rPr>
              <w:t xml:space="preserve"> Совершенствование системы учета объектов муниципальной собственности городского поселения город Кола Кольского муниципального района.</w:t>
            </w:r>
          </w:p>
        </w:tc>
      </w:tr>
      <w:tr w:rsidR="00F431AF" w:rsidRPr="003B0B55" w:rsidTr="00F431AF">
        <w:trPr>
          <w:cantSplit/>
          <w:trHeight w:val="1232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ind w:left="-57" w:right="-57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Количество объектов муниципальной собственности, по которым необходима подготовка технической документации и документации для осуществления кадастрового учета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ind w:left="-57" w:right="-57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</w:tr>
      <w:tr w:rsidR="00F431AF" w:rsidRPr="003B0B55" w:rsidTr="00F431AF">
        <w:trPr>
          <w:cantSplit/>
          <w:trHeight w:val="555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ind w:left="-57" w:right="-57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Количество объектов, подлежащих независимой оценке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ind w:left="-57" w:right="-57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10</w:t>
            </w:r>
          </w:p>
        </w:tc>
      </w:tr>
      <w:tr w:rsidR="00F431AF" w:rsidRPr="003B0B55" w:rsidTr="00F431AF">
        <w:trPr>
          <w:cantSplit/>
          <w:trHeight w:val="84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ind w:left="-57" w:right="-57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ind w:left="-57" w:right="-57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1AF" w:rsidRPr="009144B9" w:rsidRDefault="00F431AF" w:rsidP="00F431A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</w:p>
        </w:tc>
      </w:tr>
      <w:tr w:rsidR="00193258" w:rsidRPr="003B0B55" w:rsidTr="003C3B3C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2E6E6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383CE4">
            <w:pPr>
              <w:pStyle w:val="ConsPlusNormal"/>
              <w:widowControl/>
              <w:ind w:left="-57" w:right="14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Задача 2. Осуществление полномочий собственника по вовлечению объектов собственности городского поселения в хозяйственный оборот (в т. ч. предоставление муниципального имущества в собственность)</w:t>
            </w:r>
          </w:p>
        </w:tc>
      </w:tr>
      <w:tr w:rsidR="00150E2C" w:rsidRPr="003B0B55" w:rsidTr="003C3B3C">
        <w:trPr>
          <w:gridAfter w:val="1"/>
          <w:wAfter w:w="6" w:type="pct"/>
          <w:cantSplit/>
          <w:trHeight w:val="345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50E2C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50E2C" w:rsidP="0033106F">
            <w:pPr>
              <w:ind w:left="-57" w:right="-57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Количество предоставленного имущества в собственность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50E2C" w:rsidP="0033106F">
            <w:pPr>
              <w:ind w:left="-57" w:right="-57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967DB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967DB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967DB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</w:t>
            </w:r>
          </w:p>
        </w:tc>
      </w:tr>
      <w:tr w:rsidR="00150E2C" w:rsidRPr="003B0B55" w:rsidTr="003C3B3C">
        <w:trPr>
          <w:gridAfter w:val="1"/>
          <w:wAfter w:w="6" w:type="pct"/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50E2C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50E2C" w:rsidP="0033106F">
            <w:pPr>
              <w:ind w:left="-57" w:right="-57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Количество заключенных (действующих) договоров аренды, </w:t>
            </w:r>
            <w:r w:rsidR="00416446" w:rsidRPr="009144B9">
              <w:rPr>
                <w:sz w:val="20"/>
                <w:szCs w:val="20"/>
              </w:rPr>
              <w:t xml:space="preserve">коммерческого найма, </w:t>
            </w:r>
            <w:r w:rsidRPr="009144B9">
              <w:rPr>
                <w:sz w:val="20"/>
                <w:szCs w:val="20"/>
              </w:rPr>
              <w:t>безвозмездного пользования (в отношении имущества казны)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50E2C" w:rsidP="0033106F">
            <w:pPr>
              <w:ind w:left="-57" w:right="-57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967DB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967DB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967DB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967DB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4004D7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  <w:r w:rsidR="00967DBC" w:rsidRPr="00914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  <w:r w:rsidR="00967DBC" w:rsidRPr="00914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  <w:r w:rsidR="00967DBC" w:rsidRPr="00914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9144B9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5</w:t>
            </w:r>
            <w:r w:rsidR="00967DBC" w:rsidRPr="009144B9">
              <w:rPr>
                <w:rFonts w:ascii="Times New Roman" w:hAnsi="Times New Roman" w:cs="Times New Roman"/>
              </w:rPr>
              <w:t>6</w:t>
            </w:r>
          </w:p>
        </w:tc>
      </w:tr>
    </w:tbl>
    <w:p w:rsidR="00290D9B" w:rsidRPr="003B0B55" w:rsidRDefault="00290D9B" w:rsidP="0033106F"/>
    <w:p w:rsidR="00DD6B5A" w:rsidRPr="003B0B55" w:rsidRDefault="00DD050C" w:rsidP="00DD6B5A">
      <w:pPr>
        <w:contextualSpacing/>
        <w:jc w:val="center"/>
        <w:rPr>
          <w:b/>
          <w:color w:val="000000"/>
          <w:spacing w:val="2"/>
        </w:rPr>
      </w:pPr>
      <w:r w:rsidRPr="003B0B55">
        <w:rPr>
          <w:b/>
          <w:color w:val="000000"/>
          <w:spacing w:val="2"/>
        </w:rPr>
        <w:br w:type="page"/>
      </w:r>
      <w:r w:rsidR="00C1203D" w:rsidRPr="003B0B55">
        <w:rPr>
          <w:b/>
          <w:color w:val="000000"/>
          <w:spacing w:val="2"/>
        </w:rPr>
        <w:lastRenderedPageBreak/>
        <w:t>3</w:t>
      </w:r>
      <w:r w:rsidR="00DD6B5A" w:rsidRPr="003B0B55">
        <w:rPr>
          <w:b/>
          <w:color w:val="000000"/>
          <w:spacing w:val="2"/>
        </w:rPr>
        <w:t>.</w:t>
      </w:r>
      <w:r w:rsidRPr="003B0B55">
        <w:rPr>
          <w:b/>
          <w:color w:val="000000"/>
          <w:spacing w:val="2"/>
        </w:rPr>
        <w:t xml:space="preserve"> </w:t>
      </w:r>
      <w:r w:rsidR="00DD6B5A" w:rsidRPr="003B0B55">
        <w:rPr>
          <w:b/>
          <w:color w:val="000000"/>
          <w:spacing w:val="2"/>
        </w:rPr>
        <w:t>Перечень мероприятий программы «Управление муниципальным имуществом города Кола»</w:t>
      </w:r>
    </w:p>
    <w:p w:rsidR="00DD6B5A" w:rsidRPr="003B0B55" w:rsidRDefault="00DD6B5A" w:rsidP="00DD6B5A">
      <w:pPr>
        <w:widowControl w:val="0"/>
        <w:ind w:firstLine="709"/>
        <w:jc w:val="both"/>
        <w:rPr>
          <w:color w:val="000000"/>
          <w:spacing w:val="2"/>
        </w:rPr>
      </w:pPr>
    </w:p>
    <w:tbl>
      <w:tblPr>
        <w:tblW w:w="488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3411"/>
        <w:gridCol w:w="1551"/>
        <w:gridCol w:w="997"/>
        <w:gridCol w:w="1337"/>
        <w:gridCol w:w="20"/>
        <w:gridCol w:w="989"/>
        <w:gridCol w:w="11"/>
        <w:gridCol w:w="845"/>
        <w:gridCol w:w="943"/>
        <w:gridCol w:w="980"/>
        <w:gridCol w:w="17"/>
        <w:gridCol w:w="14"/>
        <w:gridCol w:w="839"/>
        <w:gridCol w:w="842"/>
        <w:gridCol w:w="23"/>
        <w:gridCol w:w="937"/>
        <w:gridCol w:w="160"/>
      </w:tblGrid>
      <w:tr w:rsidR="00AB4C96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8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Цель, задачи,</w:t>
            </w:r>
          </w:p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программные мероприятия</w:t>
            </w: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Срок</w:t>
            </w:r>
          </w:p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224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Объемы финансирования, (тыс. руб.)</w:t>
            </w:r>
          </w:p>
        </w:tc>
      </w:tr>
      <w:tr w:rsidR="00AB4C96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2D005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202</w:t>
            </w:r>
            <w:r w:rsidR="00D84265" w:rsidRPr="009144B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2D005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202</w:t>
            </w:r>
            <w:r w:rsidR="00D84265" w:rsidRPr="009144B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2D005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202</w:t>
            </w:r>
            <w:r w:rsidR="00D84265" w:rsidRPr="009144B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202</w:t>
            </w:r>
            <w:r w:rsidR="00D84265" w:rsidRPr="009144B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20</w:t>
            </w:r>
            <w:r w:rsidR="00D84265" w:rsidRPr="009144B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9144B9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20</w:t>
            </w:r>
            <w:r w:rsidR="00D84265" w:rsidRPr="009144B9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DD156F" w:rsidRPr="009144B9" w:rsidTr="00584B9B">
        <w:trPr>
          <w:cantSplit/>
          <w:trHeight w:val="295"/>
        </w:trPr>
        <w:tc>
          <w:tcPr>
            <w:tcW w:w="494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Цель: Увеличение доходов бюджета города Колы посредством повышения эффективности управления муниципальной собственностью</w:t>
            </w:r>
          </w:p>
        </w:tc>
        <w:tc>
          <w:tcPr>
            <w:tcW w:w="56" w:type="pct"/>
          </w:tcPr>
          <w:p w:rsidR="00DD156F" w:rsidRPr="009144B9" w:rsidRDefault="00DD156F">
            <w:pPr>
              <w:rPr>
                <w:sz w:val="20"/>
                <w:szCs w:val="20"/>
              </w:rPr>
            </w:pP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4944" w:type="pct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Задача 1. Совершенствование системы учета объектов муниципальной собственности городского поселения город Кола Кольского муниципального района.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4944" w:type="pct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 xml:space="preserve">Основное мероприятие 1. Обеспечение реализации муниципальных функций в сфере управления муниципальным имуществом </w:t>
            </w:r>
          </w:p>
        </w:tc>
      </w:tr>
      <w:tr w:rsidR="00657EE0" w:rsidRPr="009144B9" w:rsidTr="00657EE0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*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УМИ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Кольского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Района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2026-2031 гг.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города Колы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4 766,9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766,9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</w:tr>
      <w:tr w:rsidR="00657EE0" w:rsidRPr="009144B9" w:rsidTr="00657EE0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Содержание и ремонт объектов муниципальной собственности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МКУ «УГХ г. Кола»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2026-2031 гг.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города Колы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39 108,0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6 518,0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6 518,0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6 518,0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6 518,0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6 518,0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6 518,0</w:t>
            </w:r>
          </w:p>
        </w:tc>
      </w:tr>
      <w:tr w:rsidR="00657EE0" w:rsidRPr="009144B9" w:rsidTr="00657EE0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Оплата жилищно-коммунальных услуг за пустующий муниципальный жилищный фонд и нежилые помещения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МКУ «УГХ г. Кола»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2026-2031 гг.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города Колы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21 220,0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3 420,0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3 560,0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3 560,0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3 560,0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3 560,0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3 560,0</w:t>
            </w:r>
          </w:p>
        </w:tc>
      </w:tr>
      <w:tr w:rsidR="00657EE0" w:rsidRPr="009144B9" w:rsidTr="00657EE0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</w:rPr>
              <w:t>Текущий ремонт муниципального жилищного фонда (жилых домов, квартир, комнат, нежилых помещений)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МКУ «УГХ г. Кола»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2026-2031 гг.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</w:t>
            </w:r>
          </w:p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города Колы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18 000,0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3 000,0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3 000,0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3 000,0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3 000,0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3 000,0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3 000,0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 xml:space="preserve">Приобретение жилья на вторичном рынке на территории муниципального образования городское поселение </w:t>
            </w:r>
            <w:r w:rsidR="00524EE1" w:rsidRPr="009144B9">
              <w:rPr>
                <w:rFonts w:ascii="Times New Roman" w:hAnsi="Times New Roman" w:cs="Times New Roman"/>
              </w:rPr>
              <w:t xml:space="preserve">город </w:t>
            </w:r>
            <w:r w:rsidRPr="009144B9">
              <w:rPr>
                <w:rFonts w:ascii="Times New Roman" w:hAnsi="Times New Roman" w:cs="Times New Roman"/>
              </w:rPr>
              <w:t>Кола Кольского</w:t>
            </w:r>
            <w:r w:rsidR="00524EE1" w:rsidRPr="009144B9">
              <w:rPr>
                <w:rFonts w:ascii="Times New Roman" w:hAnsi="Times New Roman" w:cs="Times New Roman"/>
              </w:rPr>
              <w:t xml:space="preserve"> муниципального </w:t>
            </w:r>
            <w:r w:rsidRPr="009144B9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МКУ «УГХ г. Кола»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2026-2031 гг.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 города Колы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Капитальный ремонт муниципального жилищного фонда (жилых домов, квартир, комнат, нежилых помещений)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МКУ «УГХ г. Кола»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2026-2031 гг.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 города Колы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Иные межбюджетные трансферты из бюджета Кольского района на формирование благоприятных условий для выполнения полномочий органов местного самоуправления по решению вопросов местного значения (расходы на содержание, текущий и капитальный ремонт муниципального имущества)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МКУ «УГХ г. Кола»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2026-2031 гг.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494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lastRenderedPageBreak/>
              <w:t>Основное мероприятие 2. Выявление бесхозных объектов недвижимого имущества, их оценка и признание прав муниципальной собственности</w:t>
            </w:r>
            <w:r w:rsidR="00253C2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</w:rPr>
              <w:t xml:space="preserve">Иные межбюджетные трансферты из бюджета Кольского района на формирование благоприятных условий для выполнения полномочий органов местного </w:t>
            </w:r>
            <w:r w:rsidR="00524EE1" w:rsidRPr="009144B9">
              <w:rPr>
                <w:rFonts w:ascii="Times New Roman" w:hAnsi="Times New Roman" w:cs="Times New Roman"/>
              </w:rPr>
              <w:t>самоуправления по решению вопросов местного значения</w:t>
            </w:r>
            <w:r w:rsidRPr="009144B9">
              <w:rPr>
                <w:rFonts w:ascii="Times New Roman" w:hAnsi="Times New Roman" w:cs="Times New Roman"/>
              </w:rPr>
              <w:t xml:space="preserve"> (выявление бесхозных объектов недвижимого имущества, их оценка и признание прав муниципальной собственности)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МКУ «УГХ г. Кола»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2026-2031 гг.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  <w:tr w:rsidR="00657EE0" w:rsidRPr="009144B9" w:rsidTr="00657EE0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Итого по задаче 1: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83 094,9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13 704,9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13 878,0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13 878,0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13 878,0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13 878,0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13 878,0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 xml:space="preserve">В том числе: </w:t>
            </w:r>
          </w:p>
        </w:tc>
      </w:tr>
      <w:tr w:rsidR="00657EE0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УМИ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Кольского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Района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города Колы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4 766,9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766,9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</w:tr>
      <w:tr w:rsidR="00657EE0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города Колы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78 328,0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12 938,0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13 078,0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13 078,0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13 078,0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13 078,0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13 078,0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467"/>
        </w:trPr>
        <w:tc>
          <w:tcPr>
            <w:tcW w:w="4944" w:type="pct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Задача 2. Осуществление полномочий собственника по вовлечению объектов собственности городского поселения в хозяйственный оборот (в т.ч. предоставление муниципального имущества в собственность)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491"/>
        </w:trPr>
        <w:tc>
          <w:tcPr>
            <w:tcW w:w="4944" w:type="pct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Основное мероприятие 1. Обеспечение реализации муниципальных функций в сфере приватизации, предоставления в аренду, безвозмездное пользование муниципального имущества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Приватизация объектов недвижимости, находящихся в муниципальной собственности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УМИ</w:t>
            </w:r>
          </w:p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2026-2031 гг.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B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Предоставление объектов в аренду и безвозмездное пользование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УМИ</w:t>
            </w:r>
          </w:p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2026-2031 гг.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Итого по задаче 2: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УМИ</w:t>
            </w:r>
          </w:p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Кольского района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Всего по программе: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6F" w:rsidRPr="009144B9" w:rsidRDefault="00DD156F" w:rsidP="00DD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6F" w:rsidRPr="009144B9" w:rsidRDefault="00DD156F" w:rsidP="00DD156F">
            <w:pPr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6F" w:rsidRPr="009144B9" w:rsidRDefault="00DD156F" w:rsidP="00DD156F">
            <w:pPr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6F" w:rsidRPr="009144B9" w:rsidRDefault="00DD156F" w:rsidP="00DD156F">
            <w:pPr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6F" w:rsidRPr="009144B9" w:rsidRDefault="00DD156F" w:rsidP="00DD156F">
            <w:pPr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6F" w:rsidRPr="009144B9" w:rsidRDefault="00DD156F" w:rsidP="00DD156F">
            <w:pPr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0,0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 xml:space="preserve">В том числе: </w:t>
            </w:r>
          </w:p>
        </w:tc>
      </w:tr>
      <w:tr w:rsidR="00657EE0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УМИ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города Колы </w:t>
            </w:r>
          </w:p>
        </w:tc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4 766,9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766,9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3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800,0</w:t>
            </w:r>
          </w:p>
        </w:tc>
      </w:tr>
      <w:tr w:rsidR="00657EE0" w:rsidRPr="009144B9" w:rsidTr="00657EE0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</w:t>
            </w:r>
          </w:p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города Колы </w:t>
            </w:r>
          </w:p>
        </w:tc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78 328,0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12 938,0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13 078,0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13 078,0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13 078,0</w:t>
            </w:r>
          </w:p>
        </w:tc>
        <w:tc>
          <w:tcPr>
            <w:tcW w:w="3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13 078,0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rPr>
                <w:sz w:val="20"/>
                <w:szCs w:val="20"/>
              </w:rPr>
            </w:pPr>
          </w:p>
          <w:p w:rsidR="00657EE0" w:rsidRPr="009144B9" w:rsidRDefault="00657EE0" w:rsidP="00657EE0">
            <w:pPr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13 078,0</w:t>
            </w:r>
          </w:p>
        </w:tc>
      </w:tr>
      <w:tr w:rsidR="00DD156F" w:rsidRPr="009144B9" w:rsidTr="00584B9B">
        <w:trPr>
          <w:gridAfter w:val="1"/>
          <w:wAfter w:w="56" w:type="pct"/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DD156F">
            <w:pPr>
              <w:suppressAutoHyphens/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6F" w:rsidRPr="009144B9" w:rsidRDefault="00DD156F" w:rsidP="009640C7">
            <w:pPr>
              <w:jc w:val="center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</w:tbl>
    <w:p w:rsidR="009640C7" w:rsidRPr="009144B9" w:rsidRDefault="009640C7" w:rsidP="00D55883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</w:p>
    <w:p w:rsidR="00D55883" w:rsidRPr="003B0B55" w:rsidRDefault="00B30116" w:rsidP="00D55883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3B0B55">
        <w:rPr>
          <w:bCs/>
          <w:sz w:val="22"/>
          <w:szCs w:val="22"/>
        </w:rPr>
        <w:t xml:space="preserve">* </w:t>
      </w:r>
      <w:r w:rsidR="00D55883" w:rsidRPr="003B0B55">
        <w:rPr>
          <w:bCs/>
          <w:sz w:val="22"/>
          <w:szCs w:val="22"/>
        </w:rPr>
        <w:t xml:space="preserve">Программное мероприятие </w:t>
      </w:r>
      <w:r w:rsidR="00D55883" w:rsidRPr="003B0B55">
        <w:rPr>
          <w:sz w:val="22"/>
          <w:szCs w:val="22"/>
        </w:rPr>
        <w:t>«</w:t>
      </w:r>
      <w:r w:rsidR="00193258" w:rsidRPr="003B0B55">
        <w:rPr>
          <w:sz w:val="22"/>
          <w:szCs w:val="22"/>
        </w:rPr>
        <w:t>Оценка недвижимости, признание прав и регулирование отношений по муниципальной собственности</w:t>
      </w:r>
      <w:r w:rsidR="00D55883" w:rsidRPr="003B0B55">
        <w:rPr>
          <w:sz w:val="22"/>
          <w:szCs w:val="22"/>
        </w:rPr>
        <w:t>» (п.1.1) включает в себя:</w:t>
      </w:r>
    </w:p>
    <w:p w:rsidR="00D55883" w:rsidRPr="003B0B55" w:rsidRDefault="00D55883" w:rsidP="00D55883">
      <w:pPr>
        <w:ind w:firstLine="709"/>
        <w:jc w:val="both"/>
        <w:rPr>
          <w:sz w:val="22"/>
          <w:szCs w:val="22"/>
        </w:rPr>
      </w:pPr>
      <w:r w:rsidRPr="003B0B55">
        <w:rPr>
          <w:sz w:val="22"/>
          <w:szCs w:val="22"/>
        </w:rPr>
        <w:t>-проведение технической инвентаризации (паспортизации объектов недвижимости);</w:t>
      </w:r>
    </w:p>
    <w:p w:rsidR="00D55883" w:rsidRPr="003B0B55" w:rsidRDefault="00D55883" w:rsidP="00D55883">
      <w:pPr>
        <w:ind w:firstLine="709"/>
        <w:jc w:val="both"/>
        <w:rPr>
          <w:sz w:val="22"/>
          <w:szCs w:val="22"/>
        </w:rPr>
      </w:pPr>
      <w:r w:rsidRPr="003B0B55">
        <w:rPr>
          <w:sz w:val="22"/>
          <w:szCs w:val="22"/>
        </w:rPr>
        <w:t>-оценка муниципального имущества;</w:t>
      </w:r>
    </w:p>
    <w:p w:rsidR="00F235B6" w:rsidRDefault="00D55883" w:rsidP="00B425E7">
      <w:pPr>
        <w:ind w:firstLine="709"/>
        <w:jc w:val="both"/>
        <w:rPr>
          <w:sz w:val="22"/>
          <w:szCs w:val="22"/>
        </w:rPr>
      </w:pPr>
      <w:r w:rsidRPr="003B0B55">
        <w:rPr>
          <w:sz w:val="22"/>
          <w:szCs w:val="22"/>
        </w:rPr>
        <w:t>-другие расходы, связанные с управлением, учетом и содержанием муниципального имущества.</w:t>
      </w:r>
    </w:p>
    <w:p w:rsidR="009144B9" w:rsidRDefault="00253C2B" w:rsidP="009144B9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D55883" w:rsidRPr="003B0B55" w:rsidRDefault="00253C2B" w:rsidP="009144B9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D55883" w:rsidRPr="003B0B55">
        <w:rPr>
          <w:b/>
        </w:rPr>
        <w:t>4. Ресурсное обеспечение Программы</w:t>
      </w:r>
    </w:p>
    <w:p w:rsidR="00DC5E9A" w:rsidRPr="003B0B55" w:rsidRDefault="00DC5E9A" w:rsidP="00915F0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6"/>
        <w:gridCol w:w="1981"/>
        <w:gridCol w:w="1578"/>
        <w:gridCol w:w="1496"/>
        <w:gridCol w:w="1319"/>
        <w:gridCol w:w="1313"/>
        <w:gridCol w:w="1310"/>
        <w:gridCol w:w="1307"/>
      </w:tblGrid>
      <w:tr w:rsidR="00193258" w:rsidRPr="003B0B55" w:rsidTr="00657EE0">
        <w:trPr>
          <w:trHeight w:val="213"/>
          <w:tblCellSpacing w:w="5" w:type="nil"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9144B9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9144B9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Всего</w:t>
            </w:r>
          </w:p>
          <w:p w:rsidR="00193258" w:rsidRPr="009144B9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2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9144B9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В том числе по годам реализации (тыс. руб.)</w:t>
            </w:r>
          </w:p>
        </w:tc>
      </w:tr>
      <w:tr w:rsidR="00193258" w:rsidRPr="003B0B55" w:rsidTr="00EB7950">
        <w:trPr>
          <w:trHeight w:val="557"/>
          <w:tblCellSpacing w:w="5" w:type="nil"/>
          <w:jc w:val="center"/>
        </w:trPr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9144B9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9144B9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9144B9" w:rsidRDefault="00193258" w:rsidP="00A4459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202</w:t>
            </w:r>
            <w:r w:rsidR="009E3399" w:rsidRPr="009144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9144B9" w:rsidRDefault="00193258" w:rsidP="00A4459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202</w:t>
            </w:r>
            <w:r w:rsidR="009E3399" w:rsidRPr="009144B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9144B9" w:rsidRDefault="00193258" w:rsidP="00A4459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202</w:t>
            </w:r>
            <w:r w:rsidR="009E3399" w:rsidRPr="009144B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9144B9" w:rsidRDefault="00193258" w:rsidP="001932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202</w:t>
            </w:r>
            <w:r w:rsidR="009E3399" w:rsidRPr="009144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9144B9" w:rsidRDefault="00193258" w:rsidP="001932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</w:t>
            </w:r>
            <w:r w:rsidR="009E3399" w:rsidRPr="009144B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9144B9" w:rsidRDefault="00193258" w:rsidP="001932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20</w:t>
            </w:r>
            <w:r w:rsidR="009E3399" w:rsidRPr="009144B9">
              <w:rPr>
                <w:b/>
                <w:sz w:val="20"/>
                <w:szCs w:val="20"/>
              </w:rPr>
              <w:t>31</w:t>
            </w:r>
          </w:p>
        </w:tc>
      </w:tr>
      <w:tr w:rsidR="00657EE0" w:rsidRPr="003B0B55" w:rsidTr="00657EE0">
        <w:trPr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Всего по программе,</w:t>
            </w:r>
            <w:r w:rsidRPr="009144B9">
              <w:rPr>
                <w:sz w:val="20"/>
                <w:szCs w:val="20"/>
              </w:rPr>
              <w:t xml:space="preserve"> в том числе за счет: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064047" w:rsidP="00657EE0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83 094</w:t>
            </w:r>
            <w:r w:rsidR="00657EE0" w:rsidRPr="009144B9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13 704,9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13 878,0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13 878,0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jc w:val="right"/>
              <w:rPr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13 878,0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jc w:val="right"/>
              <w:rPr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13 878,0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jc w:val="right"/>
              <w:rPr>
                <w:sz w:val="20"/>
                <w:szCs w:val="20"/>
              </w:rPr>
            </w:pPr>
            <w:r w:rsidRPr="009144B9">
              <w:rPr>
                <w:b/>
                <w:sz w:val="20"/>
                <w:szCs w:val="20"/>
              </w:rPr>
              <w:t>13 878,0</w:t>
            </w:r>
          </w:p>
        </w:tc>
      </w:tr>
      <w:tr w:rsidR="000052C9" w:rsidRPr="003B0B55" w:rsidTr="002E1E6F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1.1. средств федерального бюджета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  <w:tr w:rsidR="000052C9" w:rsidRPr="003B0B55" w:rsidTr="002E1E6F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1.2. средств областного бюджета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  <w:tr w:rsidR="00657EE0" w:rsidRPr="003B0B55" w:rsidTr="00657EE0">
        <w:trPr>
          <w:trHeight w:val="237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 xml:space="preserve">1.3. средств бюджета города Колы 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83 094,9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13 704,9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13 878,0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EE0" w:rsidRPr="009144B9" w:rsidRDefault="00657EE0" w:rsidP="00657EE0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13 878,0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13 878,0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13 878,0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E0" w:rsidRPr="009144B9" w:rsidRDefault="00657EE0" w:rsidP="00657EE0">
            <w:pPr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13 878,0</w:t>
            </w:r>
          </w:p>
        </w:tc>
      </w:tr>
      <w:tr w:rsidR="000052C9" w:rsidRPr="003B0B55" w:rsidTr="001B4BBE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1.4. внебюджетных средств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9E3399" w:rsidP="000052C9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C9" w:rsidRPr="009144B9" w:rsidRDefault="000052C9" w:rsidP="000052C9">
            <w:pPr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C9" w:rsidRPr="009144B9" w:rsidRDefault="000052C9" w:rsidP="000052C9">
            <w:pPr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</w:t>
            </w:r>
            <w:r w:rsidR="00E104DD" w:rsidRPr="009144B9">
              <w:rPr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C9" w:rsidRPr="009144B9" w:rsidRDefault="000052C9" w:rsidP="000052C9">
            <w:pPr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</w:t>
            </w:r>
            <w:r w:rsidR="00E104DD" w:rsidRPr="009144B9">
              <w:rPr>
                <w:sz w:val="20"/>
                <w:szCs w:val="20"/>
              </w:rPr>
              <w:t>0</w:t>
            </w:r>
          </w:p>
        </w:tc>
      </w:tr>
      <w:tr w:rsidR="000052C9" w:rsidRPr="003B0B55" w:rsidTr="001B4BBE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1.5 средств бюджета Кольского района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8010F3" w:rsidP="000052C9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</w:t>
            </w:r>
            <w:r w:rsidR="000052C9" w:rsidRPr="009144B9">
              <w:rPr>
                <w:sz w:val="20"/>
                <w:szCs w:val="20"/>
              </w:rPr>
              <w:t>,</w:t>
            </w:r>
            <w:r w:rsidRPr="009144B9">
              <w:rPr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0052C9" w:rsidP="000052C9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9E3399" w:rsidP="000052C9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</w:t>
            </w:r>
            <w:r w:rsidR="000052C9" w:rsidRPr="009144B9">
              <w:rPr>
                <w:sz w:val="20"/>
                <w:szCs w:val="20"/>
              </w:rPr>
              <w:t>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2C9" w:rsidRPr="009144B9" w:rsidRDefault="009E3399" w:rsidP="000052C9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C9" w:rsidRPr="009144B9" w:rsidRDefault="000052C9" w:rsidP="000052C9">
            <w:pPr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C9" w:rsidRPr="009144B9" w:rsidRDefault="000052C9" w:rsidP="000052C9">
            <w:pPr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2C9" w:rsidRPr="009144B9" w:rsidRDefault="000052C9" w:rsidP="000052C9">
            <w:pPr>
              <w:jc w:val="right"/>
              <w:rPr>
                <w:sz w:val="20"/>
                <w:szCs w:val="20"/>
              </w:rPr>
            </w:pPr>
            <w:r w:rsidRPr="009144B9">
              <w:rPr>
                <w:sz w:val="20"/>
                <w:szCs w:val="20"/>
              </w:rPr>
              <w:t>0,0</w:t>
            </w:r>
          </w:p>
        </w:tc>
      </w:tr>
    </w:tbl>
    <w:p w:rsidR="009640C7" w:rsidRDefault="009640C7" w:rsidP="00D55883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55883" w:rsidRPr="003B0B55" w:rsidRDefault="00D55883" w:rsidP="00D55883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B0B55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D55883" w:rsidRPr="003B0B55" w:rsidRDefault="00D55883" w:rsidP="0033106F">
      <w:pPr>
        <w:tabs>
          <w:tab w:val="left" w:pos="1134"/>
        </w:tabs>
        <w:ind w:firstLine="709"/>
        <w:jc w:val="both"/>
        <w:rPr>
          <w:bCs/>
        </w:rPr>
        <w:sectPr w:rsidR="00D55883" w:rsidRPr="003B0B55" w:rsidSect="009640C7">
          <w:headerReference w:type="even" r:id="rId10"/>
          <w:headerReference w:type="default" r:id="rId11"/>
          <w:pgSz w:w="16838" w:h="11906" w:orient="landscape" w:code="9"/>
          <w:pgMar w:top="1134" w:right="709" w:bottom="1134" w:left="1559" w:header="709" w:footer="709" w:gutter="0"/>
          <w:cols w:space="708"/>
          <w:docGrid w:linePitch="360"/>
        </w:sectPr>
      </w:pPr>
    </w:p>
    <w:p w:rsidR="008F791F" w:rsidRPr="009640C7" w:rsidRDefault="009B591B" w:rsidP="00E361DE">
      <w:pPr>
        <w:pStyle w:val="ConsPlusNormal"/>
        <w:widowControl/>
        <w:suppressAutoHyphens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640C7">
        <w:rPr>
          <w:rFonts w:ascii="Times New Roman" w:hAnsi="Times New Roman" w:cs="Times New Roman"/>
          <w:b/>
          <w:sz w:val="24"/>
          <w:szCs w:val="24"/>
        </w:rPr>
        <w:lastRenderedPageBreak/>
        <w:t>5. Механизм реализации Программы</w:t>
      </w: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 xml:space="preserve">Заказчиком и координаторам Программы является </w:t>
      </w:r>
      <w:r w:rsidR="00F075AC" w:rsidRPr="009640C7">
        <w:t>УМИ Кольского района</w:t>
      </w:r>
      <w:r w:rsidRPr="009640C7">
        <w:t>, котор</w:t>
      </w:r>
      <w:r w:rsidR="00E9484C" w:rsidRPr="009640C7">
        <w:t>ое</w:t>
      </w:r>
      <w:r w:rsidRPr="009640C7">
        <w:t xml:space="preserve"> осуществляет:</w:t>
      </w: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1) управление и текущий контроль за ходом реализации Программы;</w:t>
      </w: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2) организацию выполнения мероприятий Программы;</w:t>
      </w: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3) контроль за эффективным и целевым использованием средств, выделяемых на реализацию Программы;</w:t>
      </w:r>
    </w:p>
    <w:p w:rsidR="009B591B" w:rsidRPr="009640C7" w:rsidRDefault="009B591B" w:rsidP="0033106F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4) подготовку в установленные сроки отчетности по реализации Программы.</w:t>
      </w:r>
    </w:p>
    <w:p w:rsidR="009B591B" w:rsidRPr="009640C7" w:rsidRDefault="009B591B" w:rsidP="003310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91F" w:rsidRPr="009640C7" w:rsidRDefault="009B591B" w:rsidP="00E361DE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40C7">
        <w:rPr>
          <w:rFonts w:ascii="Times New Roman" w:hAnsi="Times New Roman" w:cs="Times New Roman"/>
          <w:b/>
          <w:sz w:val="24"/>
          <w:szCs w:val="24"/>
        </w:rPr>
        <w:t>6. Оценка эффективности реализации Программы</w:t>
      </w:r>
    </w:p>
    <w:p w:rsidR="009B591B" w:rsidRPr="009640C7" w:rsidRDefault="009B591B" w:rsidP="0033106F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0C7">
        <w:rPr>
          <w:rFonts w:ascii="Times New Roman" w:hAnsi="Times New Roman" w:cs="Times New Roman"/>
          <w:color w:val="000000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:rsidR="0065549D" w:rsidRPr="009640C7" w:rsidRDefault="0065549D" w:rsidP="0033106F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0C7">
        <w:rPr>
          <w:rFonts w:ascii="Times New Roman" w:hAnsi="Times New Roman" w:cs="Times New Roman"/>
          <w:color w:val="000000"/>
          <w:sz w:val="24"/>
          <w:szCs w:val="24"/>
        </w:rPr>
        <w:t>Выполнение программных мероприятий обеспечит:</w:t>
      </w:r>
    </w:p>
    <w:p w:rsidR="0065549D" w:rsidRPr="009640C7" w:rsidRDefault="0065549D" w:rsidP="0065549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0C7">
        <w:rPr>
          <w:rFonts w:ascii="Times New Roman" w:hAnsi="Times New Roman" w:cs="Times New Roman"/>
          <w:color w:val="000000"/>
          <w:sz w:val="24"/>
          <w:szCs w:val="24"/>
        </w:rPr>
        <w:t>Повышение доходности бюджета муниципального образования городское поселение Кола Кольского района.</w:t>
      </w:r>
    </w:p>
    <w:p w:rsidR="0065549D" w:rsidRPr="009640C7" w:rsidRDefault="0065549D" w:rsidP="0065549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0C7">
        <w:rPr>
          <w:rFonts w:ascii="Times New Roman" w:hAnsi="Times New Roman" w:cs="Times New Roman"/>
          <w:color w:val="000000"/>
          <w:sz w:val="24"/>
          <w:szCs w:val="24"/>
        </w:rPr>
        <w:t>Повышение достоверности сведений о муниципальном имуществе.</w:t>
      </w:r>
    </w:p>
    <w:p w:rsidR="0065549D" w:rsidRPr="009640C7" w:rsidRDefault="0065549D" w:rsidP="0065549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0C7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распоряжения муниципальным имуществом. </w:t>
      </w:r>
    </w:p>
    <w:p w:rsidR="006C5200" w:rsidRPr="009640C7" w:rsidRDefault="006C5200" w:rsidP="0033106F">
      <w:pPr>
        <w:suppressAutoHyphens/>
        <w:ind w:firstLine="709"/>
        <w:jc w:val="both"/>
      </w:pPr>
    </w:p>
    <w:p w:rsidR="008F791F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640C7">
        <w:rPr>
          <w:b/>
        </w:rPr>
        <w:t>6.1. Критерии, применяемые для оценки планируемой эффективности программы</w:t>
      </w: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- 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- оценка полноты финансирования муниципальной программы.</w:t>
      </w: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1. Оценка достижения плановых значений индикаторов Программы рассчитывается по формуле:</w:t>
      </w:r>
    </w:p>
    <w:p w:rsidR="002C7816" w:rsidRPr="009640C7" w:rsidRDefault="002C7816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9B591B" w:rsidRPr="009640C7" w:rsidRDefault="00253C2B" w:rsidP="0033106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t xml:space="preserve"> </w:t>
      </w:r>
      <w:r w:rsidR="009B591B" w:rsidRPr="009640C7">
        <w:rPr>
          <w:b/>
          <w:lang w:val="en-US"/>
        </w:rPr>
        <w:t>SUM</w:t>
      </w:r>
      <w:r w:rsidR="009B591B" w:rsidRPr="009640C7">
        <w:rPr>
          <w:b/>
        </w:rPr>
        <w:t xml:space="preserve"> </w:t>
      </w:r>
      <w:hyperlink r:id="rId12" w:history="1">
        <w:r w:rsidR="009B591B" w:rsidRPr="009640C7">
          <w:rPr>
            <w:b/>
          </w:rPr>
          <w:t>Ф (</w:t>
        </w:r>
        <w:r w:rsidR="009B591B" w:rsidRPr="009640C7">
          <w:rPr>
            <w:b/>
            <w:lang w:val="en-US"/>
          </w:rPr>
          <w:t>n</w:t>
        </w:r>
        <w:r w:rsidR="009B591B" w:rsidRPr="009640C7">
          <w:rPr>
            <w:b/>
          </w:rPr>
          <w:t>)</w:t>
        </w:r>
      </w:hyperlink>
      <w:r w:rsidR="009B591B" w:rsidRPr="009640C7">
        <w:rPr>
          <w:b/>
        </w:rPr>
        <w:t xml:space="preserve"> / </w:t>
      </w:r>
      <w:hyperlink r:id="rId13" w:history="1">
        <w:r w:rsidR="009B591B" w:rsidRPr="009640C7">
          <w:rPr>
            <w:b/>
          </w:rPr>
          <w:t>П (</w:t>
        </w:r>
        <w:r w:rsidR="009B591B" w:rsidRPr="009640C7">
          <w:rPr>
            <w:b/>
            <w:lang w:val="en-US"/>
          </w:rPr>
          <w:t>n</w:t>
        </w:r>
        <w:r w:rsidR="009B591B" w:rsidRPr="009640C7">
          <w:rPr>
            <w:b/>
          </w:rPr>
          <w:t>)</w:t>
        </w:r>
      </w:hyperlink>
    </w:p>
    <w:p w:rsidR="009B591B" w:rsidRPr="009640C7" w:rsidRDefault="009D49F5" w:rsidP="0033106F">
      <w:pPr>
        <w:autoSpaceDE w:val="0"/>
        <w:autoSpaceDN w:val="0"/>
        <w:adjustRightInd w:val="0"/>
        <w:ind w:firstLine="709"/>
        <w:jc w:val="both"/>
        <w:outlineLvl w:val="1"/>
      </w:pPr>
      <w:hyperlink r:id="rId14" w:history="1">
        <w:r w:rsidR="009B591B" w:rsidRPr="009640C7">
          <w:rPr>
            <w:b/>
          </w:rPr>
          <w:t>ДИП</w:t>
        </w:r>
      </w:hyperlink>
      <w:r w:rsidR="009B591B" w:rsidRPr="009640C7">
        <w:rPr>
          <w:b/>
        </w:rPr>
        <w:t xml:space="preserve"> = ------------------------,</w:t>
      </w:r>
      <w:r w:rsidR="009B591B" w:rsidRPr="009640C7">
        <w:t xml:space="preserve"> где:</w:t>
      </w:r>
    </w:p>
    <w:p w:rsidR="009B591B" w:rsidRPr="009640C7" w:rsidRDefault="00253C2B" w:rsidP="003C3B3C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 xml:space="preserve"> </w:t>
      </w:r>
      <w:hyperlink r:id="rId15" w:history="1">
        <w:r w:rsidR="009B591B" w:rsidRPr="009640C7">
          <w:rPr>
            <w:b/>
          </w:rPr>
          <w:t>n</w:t>
        </w:r>
      </w:hyperlink>
    </w:p>
    <w:p w:rsidR="002C7816" w:rsidRPr="009640C7" w:rsidRDefault="002C7816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Ф(n) - фактически достигнутое в отчетном году значение индикатора n;</w:t>
      </w: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П (n) - планируемое в отчетном году значение индикатора n;</w:t>
      </w: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n - количество индикаторов программы;</w:t>
      </w:r>
    </w:p>
    <w:p w:rsidR="009B591B" w:rsidRPr="009640C7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640C7">
        <w:t>ДИП - достижение плановых индикаторов.</w:t>
      </w:r>
    </w:p>
    <w:p w:rsidR="008F791F" w:rsidRPr="009640C7" w:rsidRDefault="008F791F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9B591B" w:rsidRPr="009640C7" w:rsidRDefault="009B591B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640C7">
        <w:rPr>
          <w:b/>
        </w:rPr>
        <w:t>Шкала оценки результативности муниципальной Программы</w:t>
      </w:r>
    </w:p>
    <w:p w:rsidR="00E77E12" w:rsidRPr="009640C7" w:rsidRDefault="00E77E12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</w:p>
    <w:p w:rsidR="009B591B" w:rsidRPr="009640C7" w:rsidRDefault="008F791F" w:rsidP="008F791F">
      <w:pPr>
        <w:suppressAutoHyphens/>
        <w:autoSpaceDE w:val="0"/>
        <w:autoSpaceDN w:val="0"/>
        <w:adjustRightInd w:val="0"/>
        <w:ind w:firstLine="709"/>
        <w:jc w:val="right"/>
        <w:outlineLvl w:val="1"/>
      </w:pPr>
      <w:r w:rsidRPr="009640C7"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238"/>
      </w:tblGrid>
      <w:tr w:rsidR="009B591B" w:rsidRPr="003B0B55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B0B55">
              <w:rPr>
                <w:b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B0B55">
              <w:rPr>
                <w:b/>
              </w:rPr>
              <w:t>Оценка</w:t>
            </w:r>
          </w:p>
        </w:tc>
      </w:tr>
      <w:tr w:rsidR="009B591B" w:rsidRPr="003B0B55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высокая результативность программы</w:t>
            </w:r>
          </w:p>
        </w:tc>
      </w:tr>
      <w:tr w:rsidR="009B591B" w:rsidRPr="003B0B55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средняя результативность программы (недовыполнение плана)</w:t>
            </w:r>
          </w:p>
        </w:tc>
      </w:tr>
      <w:tr w:rsidR="009B591B" w:rsidRPr="003B0B55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 xml:space="preserve">средняя результативность программы (перевыполнение </w:t>
            </w:r>
            <w:proofErr w:type="gramStart"/>
            <w:r w:rsidRPr="003B0B55">
              <w:t>плана)*</w:t>
            </w:r>
            <w:proofErr w:type="gramEnd"/>
          </w:p>
        </w:tc>
      </w:tr>
      <w:tr w:rsidR="009B591B" w:rsidRPr="003B0B55" w:rsidTr="009B591B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 xml:space="preserve">ДИП </w:t>
            </w:r>
            <w:proofErr w:type="gramStart"/>
            <w:r w:rsidRPr="003B0B55">
              <w:t>&lt; 0</w:t>
            </w:r>
            <w:proofErr w:type="gramEnd"/>
            <w:r w:rsidRPr="003B0B55">
              <w:t>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 xml:space="preserve">низкая результативность программы 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(существенное недовыполнение плана)</w:t>
            </w:r>
          </w:p>
        </w:tc>
      </w:tr>
      <w:tr w:rsidR="009B591B" w:rsidRPr="003B0B55" w:rsidTr="009B591B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3B0B55">
              <w:t>ДИП &gt;</w:t>
            </w:r>
            <w:proofErr w:type="gramEnd"/>
            <w:r w:rsidRPr="003B0B55">
              <w:t xml:space="preserve">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 xml:space="preserve">низкая результативность программы 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 xml:space="preserve">(существенное перевыполнение </w:t>
            </w:r>
            <w:proofErr w:type="gramStart"/>
            <w:r w:rsidRPr="003B0B55">
              <w:t>плана)*</w:t>
            </w:r>
            <w:proofErr w:type="gramEnd"/>
          </w:p>
        </w:tc>
      </w:tr>
    </w:tbl>
    <w:p w:rsidR="009B591B" w:rsidRPr="003B0B55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3B0B55">
        <w:rPr>
          <w:sz w:val="20"/>
          <w:szCs w:val="20"/>
        </w:rPr>
        <w:t>*Существенное перевыполнение плановых значений индикаторов может свидетельствовать о том, что:</w:t>
      </w:r>
    </w:p>
    <w:p w:rsidR="009B591B" w:rsidRPr="003B0B55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3B0B55">
        <w:rPr>
          <w:sz w:val="20"/>
          <w:szCs w:val="20"/>
        </w:rPr>
        <w:lastRenderedPageBreak/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8675C0" w:rsidRPr="003B0B55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3B0B55">
        <w:rPr>
          <w:sz w:val="20"/>
          <w:szCs w:val="20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</w:t>
      </w:r>
      <w:proofErr w:type="spellStart"/>
      <w:r w:rsidRPr="003B0B55">
        <w:rPr>
          <w:sz w:val="20"/>
          <w:szCs w:val="20"/>
        </w:rPr>
        <w:t>среднерезультативной</w:t>
      </w:r>
      <w:proofErr w:type="spellEnd"/>
      <w:r w:rsidRPr="003B0B55">
        <w:rPr>
          <w:sz w:val="20"/>
          <w:szCs w:val="20"/>
        </w:rPr>
        <w:t>).</w:t>
      </w:r>
    </w:p>
    <w:p w:rsidR="00316ADF" w:rsidRPr="003B0B55" w:rsidRDefault="00316ADF" w:rsidP="0033106F">
      <w:pPr>
        <w:autoSpaceDE w:val="0"/>
        <w:autoSpaceDN w:val="0"/>
        <w:adjustRightInd w:val="0"/>
        <w:ind w:firstLine="709"/>
        <w:jc w:val="both"/>
        <w:outlineLvl w:val="1"/>
      </w:pPr>
    </w:p>
    <w:p w:rsidR="009B591B" w:rsidRPr="009640C7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640C7"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206615" w:rsidRPr="009640C7" w:rsidRDefault="00206615" w:rsidP="0033106F">
      <w:pPr>
        <w:autoSpaceDE w:val="0"/>
        <w:autoSpaceDN w:val="0"/>
        <w:adjustRightInd w:val="0"/>
        <w:ind w:firstLine="709"/>
        <w:jc w:val="both"/>
        <w:outlineLvl w:val="1"/>
      </w:pPr>
    </w:p>
    <w:p w:rsidR="009B591B" w:rsidRPr="009640C7" w:rsidRDefault="00253C2B" w:rsidP="0033106F">
      <w:pPr>
        <w:autoSpaceDE w:val="0"/>
        <w:autoSpaceDN w:val="0"/>
        <w:adjustRightInd w:val="0"/>
        <w:ind w:firstLine="709"/>
        <w:jc w:val="both"/>
        <w:outlineLvl w:val="1"/>
        <w:rPr>
          <w:b/>
          <w:lang w:val="en-US"/>
        </w:rPr>
      </w:pPr>
      <w:r w:rsidRPr="00CF552F">
        <w:rPr>
          <w:b/>
        </w:rPr>
        <w:t xml:space="preserve"> </w:t>
      </w:r>
      <w:r w:rsidR="009B591B" w:rsidRPr="009640C7">
        <w:rPr>
          <w:b/>
          <w:lang w:val="en-US"/>
        </w:rPr>
        <w:t xml:space="preserve">SUM </w:t>
      </w:r>
      <w:hyperlink r:id="rId16" w:history="1">
        <w:r w:rsidR="009B591B" w:rsidRPr="009640C7">
          <w:rPr>
            <w:b/>
            <w:lang w:val="en-US"/>
          </w:rPr>
          <w:t>P</w:t>
        </w:r>
        <w:r w:rsidR="009B591B" w:rsidRPr="009640C7">
          <w:rPr>
            <w:b/>
            <w:vertAlign w:val="subscript"/>
          </w:rPr>
          <w:t>факт</w:t>
        </w:r>
        <w:r w:rsidR="009B591B" w:rsidRPr="009640C7">
          <w:rPr>
            <w:b/>
            <w:vertAlign w:val="subscript"/>
            <w:lang w:val="en-US"/>
          </w:rPr>
          <w:t xml:space="preserve"> </w:t>
        </w:r>
        <w:r w:rsidR="009B591B" w:rsidRPr="009640C7">
          <w:rPr>
            <w:b/>
            <w:lang w:val="en-US"/>
          </w:rPr>
          <w:t>(</w:t>
        </w:r>
        <w:proofErr w:type="spellStart"/>
        <w:r w:rsidR="009B591B" w:rsidRPr="009640C7">
          <w:rPr>
            <w:b/>
            <w:lang w:val="en-US"/>
          </w:rPr>
          <w:t>i</w:t>
        </w:r>
        <w:proofErr w:type="spellEnd"/>
        <w:r w:rsidR="009B591B" w:rsidRPr="009640C7">
          <w:rPr>
            <w:b/>
            <w:lang w:val="en-US"/>
          </w:rPr>
          <w:t>)</w:t>
        </w:r>
      </w:hyperlink>
      <w:r w:rsidR="009B591B" w:rsidRPr="009640C7">
        <w:rPr>
          <w:b/>
          <w:lang w:val="en-US"/>
        </w:rPr>
        <w:t xml:space="preserve"> / </w:t>
      </w:r>
      <w:hyperlink r:id="rId17" w:history="1">
        <w:r w:rsidR="009B591B" w:rsidRPr="009640C7">
          <w:rPr>
            <w:b/>
            <w:lang w:val="en-US"/>
          </w:rPr>
          <w:t>P</w:t>
        </w:r>
        <w:r w:rsidR="009B591B" w:rsidRPr="009640C7">
          <w:rPr>
            <w:b/>
            <w:vertAlign w:val="subscript"/>
          </w:rPr>
          <w:t>план</w:t>
        </w:r>
        <w:r w:rsidR="009B591B" w:rsidRPr="009640C7">
          <w:rPr>
            <w:b/>
            <w:vertAlign w:val="subscript"/>
            <w:lang w:val="en-US"/>
          </w:rPr>
          <w:t xml:space="preserve"> </w:t>
        </w:r>
        <w:r w:rsidR="009B591B" w:rsidRPr="009640C7">
          <w:rPr>
            <w:b/>
            <w:lang w:val="en-US"/>
          </w:rPr>
          <w:t>(</w:t>
        </w:r>
        <w:proofErr w:type="spellStart"/>
        <w:r w:rsidR="009B591B" w:rsidRPr="009640C7">
          <w:rPr>
            <w:b/>
            <w:lang w:val="en-US"/>
          </w:rPr>
          <w:t>i</w:t>
        </w:r>
        <w:proofErr w:type="spellEnd"/>
        <w:r w:rsidR="009B591B" w:rsidRPr="009640C7">
          <w:rPr>
            <w:b/>
            <w:lang w:val="en-US"/>
          </w:rPr>
          <w:t>)</w:t>
        </w:r>
      </w:hyperlink>
    </w:p>
    <w:p w:rsidR="009B591B" w:rsidRPr="009640C7" w:rsidRDefault="009D49F5" w:rsidP="0033106F">
      <w:pPr>
        <w:autoSpaceDE w:val="0"/>
        <w:autoSpaceDN w:val="0"/>
        <w:adjustRightInd w:val="0"/>
        <w:ind w:firstLine="709"/>
        <w:jc w:val="both"/>
        <w:outlineLvl w:val="1"/>
      </w:pPr>
      <w:hyperlink r:id="rId18" w:history="1">
        <w:r w:rsidR="009B591B" w:rsidRPr="009640C7">
          <w:rPr>
            <w:b/>
          </w:rPr>
          <w:t>ПФ</w:t>
        </w:r>
      </w:hyperlink>
      <w:r w:rsidR="009B591B" w:rsidRPr="009640C7">
        <w:rPr>
          <w:b/>
        </w:rPr>
        <w:t xml:space="preserve"> = --------------------------------,</w:t>
      </w:r>
      <w:r w:rsidR="009B591B" w:rsidRPr="009640C7">
        <w:t xml:space="preserve"> где:</w:t>
      </w:r>
    </w:p>
    <w:p w:rsidR="009B591B" w:rsidRPr="009640C7" w:rsidRDefault="00253C2B" w:rsidP="0033106F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 xml:space="preserve"> </w:t>
      </w:r>
      <w:proofErr w:type="spellStart"/>
      <w:r w:rsidR="00954275" w:rsidRPr="009640C7">
        <w:rPr>
          <w:b/>
          <w:lang w:val="en-US"/>
        </w:rPr>
        <w:t>i</w:t>
      </w:r>
      <w:proofErr w:type="spellEnd"/>
    </w:p>
    <w:p w:rsidR="00206615" w:rsidRPr="009640C7" w:rsidRDefault="00206615" w:rsidP="0033106F">
      <w:pPr>
        <w:autoSpaceDE w:val="0"/>
        <w:autoSpaceDN w:val="0"/>
        <w:adjustRightInd w:val="0"/>
        <w:ind w:firstLine="709"/>
        <w:jc w:val="both"/>
        <w:outlineLvl w:val="1"/>
      </w:pPr>
    </w:p>
    <w:p w:rsidR="009B591B" w:rsidRPr="009640C7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9640C7">
        <w:t>Р</w:t>
      </w:r>
      <w:r w:rsidRPr="009640C7">
        <w:rPr>
          <w:vertAlign w:val="subscript"/>
        </w:rPr>
        <w:t>факт</w:t>
      </w:r>
      <w:proofErr w:type="spellEnd"/>
      <w:r w:rsidRPr="009640C7">
        <w:rPr>
          <w:vertAlign w:val="subscript"/>
        </w:rPr>
        <w:t xml:space="preserve"> </w:t>
      </w:r>
      <w:r w:rsidRPr="009640C7">
        <w:t>(i) - фактический объем финансирования программы по i-</w:t>
      </w:r>
      <w:proofErr w:type="spellStart"/>
      <w:r w:rsidRPr="009640C7">
        <w:t>му</w:t>
      </w:r>
      <w:proofErr w:type="spellEnd"/>
      <w:r w:rsidRPr="009640C7">
        <w:t xml:space="preserve"> мероприятию Программы за отчетный год (по всем источникам финансирования, предусмотренным в подпрограмме);</w:t>
      </w:r>
    </w:p>
    <w:p w:rsidR="009B591B" w:rsidRPr="009640C7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9640C7">
        <w:t>Р</w:t>
      </w:r>
      <w:r w:rsidRPr="009640C7">
        <w:rPr>
          <w:vertAlign w:val="subscript"/>
        </w:rPr>
        <w:t>план</w:t>
      </w:r>
      <w:proofErr w:type="spellEnd"/>
      <w:r w:rsidRPr="009640C7">
        <w:t>(i) - плановый объем финансирования программы по i-</w:t>
      </w:r>
      <w:proofErr w:type="spellStart"/>
      <w:r w:rsidRPr="009640C7">
        <w:t>му</w:t>
      </w:r>
      <w:proofErr w:type="spellEnd"/>
      <w:r w:rsidRPr="009640C7">
        <w:t xml:space="preserve"> мероприятию Программы за отчетный год (по всем источникам финансирования, предусмотренным в Программе);</w:t>
      </w:r>
    </w:p>
    <w:p w:rsidR="009B591B" w:rsidRPr="009640C7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640C7">
        <w:t>I - общее количество мероприятий Программы;</w:t>
      </w:r>
    </w:p>
    <w:p w:rsidR="009B591B" w:rsidRPr="009640C7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640C7">
        <w:t>ПФ - полнота финансирования.</w:t>
      </w:r>
    </w:p>
    <w:p w:rsidR="009B591B" w:rsidRPr="009640C7" w:rsidRDefault="009B591B" w:rsidP="0033106F">
      <w:pPr>
        <w:autoSpaceDE w:val="0"/>
        <w:autoSpaceDN w:val="0"/>
        <w:adjustRightInd w:val="0"/>
        <w:ind w:firstLine="709"/>
        <w:jc w:val="right"/>
        <w:outlineLvl w:val="1"/>
      </w:pPr>
    </w:p>
    <w:p w:rsidR="009B591B" w:rsidRPr="009640C7" w:rsidRDefault="009B591B" w:rsidP="0033106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640C7">
        <w:rPr>
          <w:b/>
        </w:rPr>
        <w:t>Шкала оценки полноты финансирования мероприятий</w:t>
      </w:r>
    </w:p>
    <w:p w:rsidR="00DC5E9A" w:rsidRPr="009640C7" w:rsidRDefault="00DC5E9A" w:rsidP="0033106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B591B" w:rsidRPr="009640C7" w:rsidRDefault="008F791F" w:rsidP="008F791F">
      <w:pPr>
        <w:autoSpaceDE w:val="0"/>
        <w:autoSpaceDN w:val="0"/>
        <w:adjustRightInd w:val="0"/>
        <w:jc w:val="right"/>
        <w:outlineLvl w:val="1"/>
        <w:rPr>
          <w:b/>
        </w:rPr>
      </w:pPr>
      <w:r w:rsidRPr="009640C7">
        <w:t>Таблица 2</w:t>
      </w:r>
    </w:p>
    <w:tbl>
      <w:tblPr>
        <w:tblW w:w="4929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803"/>
      </w:tblGrid>
      <w:tr w:rsidR="009B591B" w:rsidRPr="003B0B55" w:rsidTr="002C7816">
        <w:trPr>
          <w:cantSplit/>
          <w:trHeight w:val="24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B0B55">
              <w:rPr>
                <w:b/>
              </w:rPr>
              <w:t>Значение ПФ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B0B55">
              <w:rPr>
                <w:b/>
              </w:rPr>
              <w:t>Оценка</w:t>
            </w:r>
          </w:p>
        </w:tc>
      </w:tr>
      <w:tr w:rsidR="009B591B" w:rsidRPr="003B0B55" w:rsidTr="002C7816">
        <w:trPr>
          <w:cantSplit/>
          <w:trHeight w:val="24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0,98 &lt;= ПФ &lt;= 1,02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полное финансирование программы</w:t>
            </w:r>
          </w:p>
        </w:tc>
      </w:tr>
      <w:tr w:rsidR="009B591B" w:rsidRPr="003B0B55" w:rsidTr="002C7816">
        <w:trPr>
          <w:cantSplit/>
          <w:trHeight w:val="24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0,5 &lt;= ПФ &lt;= 0,98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неполное финансирование программы</w:t>
            </w:r>
          </w:p>
        </w:tc>
      </w:tr>
      <w:tr w:rsidR="009B591B" w:rsidRPr="003B0B55" w:rsidTr="002C7816">
        <w:trPr>
          <w:cantSplit/>
          <w:trHeight w:val="24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1,02 &lt;= ПФ &lt;= 1,5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увеличенное финансирование* программы</w:t>
            </w:r>
          </w:p>
        </w:tc>
      </w:tr>
      <w:tr w:rsidR="009B591B" w:rsidRPr="003B0B55" w:rsidTr="002C7816">
        <w:trPr>
          <w:cantSplit/>
          <w:trHeight w:val="24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 xml:space="preserve">ПФ </w:t>
            </w:r>
            <w:proofErr w:type="gramStart"/>
            <w:r w:rsidRPr="003B0B55">
              <w:t>&lt; 0</w:t>
            </w:r>
            <w:proofErr w:type="gramEnd"/>
            <w:r w:rsidRPr="003B0B55">
              <w:t>,5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существенное недофинансирование программы</w:t>
            </w:r>
          </w:p>
        </w:tc>
      </w:tr>
      <w:tr w:rsidR="009B591B" w:rsidRPr="003B0B55" w:rsidTr="002C7816">
        <w:trPr>
          <w:cantSplit/>
          <w:trHeight w:val="24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3B0B55">
              <w:t>ПФ &gt;</w:t>
            </w:r>
            <w:proofErr w:type="gramEnd"/>
            <w:r w:rsidRPr="003B0B55">
              <w:t xml:space="preserve"> 1,5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3B0B55">
              <w:t>чрезмерное финансирование* программы</w:t>
            </w:r>
          </w:p>
        </w:tc>
      </w:tr>
    </w:tbl>
    <w:p w:rsidR="009B591B" w:rsidRPr="003B0B55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3B0B55">
        <w:rPr>
          <w:sz w:val="20"/>
          <w:szCs w:val="20"/>
        </w:rPr>
        <w:t>* возможно при использовании внебюджетных источников.</w:t>
      </w:r>
    </w:p>
    <w:p w:rsidR="009B591B" w:rsidRPr="009640C7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</w:p>
    <w:p w:rsidR="009B591B" w:rsidRPr="009640C7" w:rsidRDefault="008F791F" w:rsidP="0033106F">
      <w:pPr>
        <w:autoSpaceDE w:val="0"/>
        <w:autoSpaceDN w:val="0"/>
        <w:adjustRightInd w:val="0"/>
        <w:ind w:firstLine="720"/>
        <w:jc w:val="both"/>
        <w:outlineLvl w:val="1"/>
      </w:pPr>
      <w:r w:rsidRPr="009640C7">
        <w:t>3</w:t>
      </w:r>
      <w:r w:rsidR="009B591B" w:rsidRPr="009640C7">
        <w:t>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 в соответствии с таблицей № 3.</w:t>
      </w:r>
    </w:p>
    <w:p w:rsidR="008F791F" w:rsidRPr="009640C7" w:rsidRDefault="008F791F" w:rsidP="0033106F">
      <w:pPr>
        <w:autoSpaceDE w:val="0"/>
        <w:autoSpaceDN w:val="0"/>
        <w:adjustRightInd w:val="0"/>
        <w:ind w:firstLine="720"/>
        <w:jc w:val="both"/>
        <w:outlineLvl w:val="1"/>
      </w:pPr>
    </w:p>
    <w:p w:rsidR="009B591B" w:rsidRPr="009640C7" w:rsidRDefault="009B591B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640C7">
        <w:rPr>
          <w:b/>
        </w:rPr>
        <w:t>Шкала оценки эффективности Программы</w:t>
      </w:r>
    </w:p>
    <w:p w:rsidR="003C3B3C" w:rsidRPr="009640C7" w:rsidRDefault="003C3B3C" w:rsidP="008F791F">
      <w:pPr>
        <w:autoSpaceDE w:val="0"/>
        <w:autoSpaceDN w:val="0"/>
        <w:adjustRightInd w:val="0"/>
        <w:ind w:firstLine="709"/>
        <w:jc w:val="right"/>
        <w:outlineLvl w:val="1"/>
      </w:pPr>
    </w:p>
    <w:p w:rsidR="00626F0F" w:rsidRPr="009640C7" w:rsidRDefault="008F791F" w:rsidP="008F791F">
      <w:pPr>
        <w:autoSpaceDE w:val="0"/>
        <w:autoSpaceDN w:val="0"/>
        <w:adjustRightInd w:val="0"/>
        <w:ind w:firstLine="709"/>
        <w:jc w:val="right"/>
        <w:outlineLvl w:val="1"/>
      </w:pPr>
      <w:r w:rsidRPr="009640C7">
        <w:t>Таблица 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2"/>
        <w:gridCol w:w="1609"/>
        <w:gridCol w:w="1609"/>
        <w:gridCol w:w="1608"/>
        <w:gridCol w:w="1862"/>
        <w:gridCol w:w="1508"/>
      </w:tblGrid>
      <w:tr w:rsidR="009B591B" w:rsidRPr="003B0B55" w:rsidTr="00E361DE">
        <w:trPr>
          <w:trHeight w:val="57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t>ДИП</w:t>
            </w:r>
          </w:p>
        </w:tc>
        <w:tc>
          <w:tcPr>
            <w:tcW w:w="8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t>0,95–1,05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t>0,7–0,95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t>1,05–1,3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t>менее 0,7</w:t>
            </w:r>
          </w:p>
        </w:tc>
        <w:tc>
          <w:tcPr>
            <w:tcW w:w="7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t>более 1,3</w:t>
            </w:r>
          </w:p>
        </w:tc>
      </w:tr>
      <w:tr w:rsidR="009B591B" w:rsidRPr="003B0B55" w:rsidTr="00E361DE">
        <w:trPr>
          <w:trHeight w:val="57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t>ПФ</w:t>
            </w:r>
          </w:p>
        </w:tc>
        <w:tc>
          <w:tcPr>
            <w:tcW w:w="8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B591B" w:rsidRPr="003B0B55" w:rsidTr="00E361DE">
        <w:trPr>
          <w:trHeight w:val="57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3B0B55">
              <w:rPr>
                <w:b/>
                <w:sz w:val="20"/>
                <w:szCs w:val="20"/>
              </w:rPr>
              <w:t>0,98</w:t>
            </w:r>
            <w:r w:rsidRPr="003B0B55">
              <w:rPr>
                <w:b/>
                <w:sz w:val="20"/>
                <w:szCs w:val="20"/>
                <w:lang w:val="en-US"/>
              </w:rPr>
              <w:t>–</w:t>
            </w:r>
            <w:r w:rsidRPr="003B0B55">
              <w:rPr>
                <w:b/>
                <w:sz w:val="20"/>
                <w:szCs w:val="20"/>
              </w:rPr>
              <w:t>1,02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3B0B55">
              <w:rPr>
                <w:b/>
                <w:sz w:val="20"/>
                <w:szCs w:val="20"/>
                <w:lang w:val="en-US"/>
              </w:rPr>
              <w:t>(</w:t>
            </w:r>
            <w:r w:rsidRPr="003B0B55">
              <w:rPr>
                <w:b/>
                <w:sz w:val="20"/>
                <w:szCs w:val="20"/>
              </w:rPr>
              <w:t>включительно</w:t>
            </w:r>
            <w:r w:rsidRPr="003B0B55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5 баллов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Высокая эффективность Программы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3 балла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 xml:space="preserve">Средний уровень эффективности Программы. Возможен пересмотр Программы в части корректировки индикаторов (уменьшение целевых и </w:t>
            </w:r>
            <w:r w:rsidRPr="003B0B55">
              <w:rPr>
                <w:sz w:val="20"/>
                <w:szCs w:val="20"/>
              </w:rPr>
              <w:lastRenderedPageBreak/>
              <w:t>плановых значений) или выделения дополнительного финансирования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lastRenderedPageBreak/>
              <w:t>4 балла</w:t>
            </w:r>
          </w:p>
          <w:p w:rsidR="009B591B" w:rsidRPr="003B0B55" w:rsidRDefault="009B591B" w:rsidP="002C7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Приемлемый уровень эффективности Программы. Возможен пересмотр Программы в части высвобождения ресурсов и перенос</w:t>
            </w:r>
            <w:r w:rsidR="00290D9B" w:rsidRPr="003B0B55">
              <w:rPr>
                <w:sz w:val="20"/>
                <w:szCs w:val="20"/>
              </w:rPr>
              <w:t xml:space="preserve"> </w:t>
            </w:r>
            <w:r w:rsidRPr="003B0B55">
              <w:rPr>
                <w:sz w:val="20"/>
                <w:szCs w:val="20"/>
              </w:rPr>
              <w:t xml:space="preserve">их на </w:t>
            </w:r>
            <w:r w:rsidRPr="003B0B55">
              <w:rPr>
                <w:sz w:val="20"/>
                <w:szCs w:val="20"/>
              </w:rPr>
              <w:lastRenderedPageBreak/>
              <w:t>следующие периоды или на другие</w:t>
            </w:r>
            <w:r w:rsidR="002C7816" w:rsidRPr="003B0B55">
              <w:rPr>
                <w:sz w:val="20"/>
                <w:szCs w:val="20"/>
              </w:rPr>
              <w:t xml:space="preserve"> </w:t>
            </w:r>
            <w:r w:rsidRPr="003B0B55">
              <w:rPr>
                <w:sz w:val="20"/>
                <w:szCs w:val="20"/>
              </w:rPr>
              <w:t>Программы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lastRenderedPageBreak/>
              <w:t>1 балл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Низкий уровень</w:t>
            </w:r>
          </w:p>
          <w:p w:rsidR="009B591B" w:rsidRPr="003B0B55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Эффективности</w:t>
            </w:r>
            <w:r w:rsidR="00290D9B" w:rsidRPr="003B0B55">
              <w:rPr>
                <w:sz w:val="20"/>
                <w:szCs w:val="20"/>
              </w:rPr>
              <w:t xml:space="preserve"> </w:t>
            </w:r>
            <w:r w:rsidRPr="003B0B55">
              <w:rPr>
                <w:sz w:val="20"/>
                <w:szCs w:val="20"/>
              </w:rPr>
              <w:t xml:space="preserve">Программы. Необходима существенная корректировка Программы в части пересмотра значений индикаторов, увеличения объема финансирования, </w:t>
            </w:r>
            <w:r w:rsidRPr="003B0B55">
              <w:rPr>
                <w:sz w:val="20"/>
                <w:szCs w:val="20"/>
              </w:rPr>
              <w:lastRenderedPageBreak/>
              <w:t>перечня мероприятий, системы управления Программы.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lastRenderedPageBreak/>
              <w:t xml:space="preserve">4 балла </w:t>
            </w:r>
          </w:p>
          <w:p w:rsidR="009B591B" w:rsidRPr="003B0B55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Приемлемый уровень</w:t>
            </w:r>
            <w:r w:rsidR="00290D9B" w:rsidRPr="003B0B55">
              <w:rPr>
                <w:sz w:val="20"/>
                <w:szCs w:val="20"/>
              </w:rPr>
              <w:t xml:space="preserve"> </w:t>
            </w:r>
            <w:r w:rsidRPr="003B0B55">
              <w:rPr>
                <w:sz w:val="20"/>
                <w:szCs w:val="20"/>
              </w:rPr>
              <w:t>эффективности Программы.</w:t>
            </w:r>
            <w:r w:rsidR="00290D9B" w:rsidRPr="003B0B55">
              <w:rPr>
                <w:sz w:val="20"/>
                <w:szCs w:val="20"/>
              </w:rPr>
              <w:t xml:space="preserve"> </w:t>
            </w:r>
            <w:r w:rsidRPr="003B0B55">
              <w:rPr>
                <w:sz w:val="20"/>
                <w:szCs w:val="20"/>
              </w:rPr>
              <w:t xml:space="preserve">Возможен пересмотр Программы в части корректировки индикаторов, высвобождения </w:t>
            </w:r>
            <w:r w:rsidRPr="003B0B55">
              <w:rPr>
                <w:sz w:val="20"/>
                <w:szCs w:val="20"/>
              </w:rPr>
              <w:lastRenderedPageBreak/>
              <w:t>ресурсов и переноса их на следующие периоды или на другие Программы</w:t>
            </w:r>
          </w:p>
        </w:tc>
      </w:tr>
      <w:tr w:rsidR="009B591B" w:rsidRPr="003B0B55" w:rsidTr="00E361DE">
        <w:trPr>
          <w:trHeight w:val="57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lastRenderedPageBreak/>
              <w:t>0,5–0,98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  <w:lang w:val="en-US"/>
              </w:rPr>
              <w:t>(</w:t>
            </w:r>
            <w:r w:rsidRPr="003B0B55">
              <w:rPr>
                <w:b/>
                <w:sz w:val="20"/>
                <w:szCs w:val="20"/>
              </w:rPr>
              <w:t>включительно</w:t>
            </w:r>
            <w:r w:rsidRPr="003B0B55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4 балла</w:t>
            </w:r>
          </w:p>
          <w:p w:rsidR="009B591B" w:rsidRPr="003B0B55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Приемлемый уровень эффективности Программы. Некорректно спланирован объем финансирования. 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4 балла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Приемлемый уровень</w:t>
            </w:r>
          </w:p>
          <w:p w:rsidR="009B591B" w:rsidRPr="003B0B55" w:rsidRDefault="009B591B" w:rsidP="002C7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 xml:space="preserve">эффективности Программы. Необходим более </w:t>
            </w:r>
            <w:r w:rsidRPr="003B0B55">
              <w:rPr>
                <w:sz w:val="20"/>
                <w:szCs w:val="20"/>
              </w:rPr>
              <w:br/>
              <w:t xml:space="preserve">глубокий анализ причин отклонений от плана. Возможен пересмотр Программы в части корректировки индикаторов и/или выделения дополнительного </w:t>
            </w:r>
            <w:r w:rsidRPr="003B0B55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3 балла</w:t>
            </w:r>
          </w:p>
          <w:p w:rsidR="009B591B" w:rsidRPr="003B0B55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 xml:space="preserve">Средний уровень </w:t>
            </w:r>
            <w:r w:rsidRPr="003B0B55">
              <w:rPr>
                <w:sz w:val="20"/>
                <w:szCs w:val="20"/>
              </w:rPr>
              <w:br/>
              <w:t>эффективности Программы. Некорректно</w:t>
            </w:r>
            <w:r w:rsidR="00290D9B" w:rsidRPr="003B0B55">
              <w:rPr>
                <w:sz w:val="20"/>
                <w:szCs w:val="20"/>
              </w:rPr>
              <w:t xml:space="preserve"> </w:t>
            </w:r>
            <w:r w:rsidRPr="003B0B55">
              <w:rPr>
                <w:sz w:val="20"/>
                <w:szCs w:val="20"/>
              </w:rPr>
              <w:t>спланирован объем финансирования.</w:t>
            </w:r>
            <w:r w:rsidR="00290D9B" w:rsidRPr="003B0B55">
              <w:rPr>
                <w:sz w:val="20"/>
                <w:szCs w:val="20"/>
              </w:rPr>
              <w:t xml:space="preserve"> </w:t>
            </w:r>
            <w:r w:rsidRPr="003B0B55">
              <w:rPr>
                <w:sz w:val="20"/>
                <w:szCs w:val="20"/>
              </w:rPr>
              <w:t>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следующие периоды или на другие Программы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 xml:space="preserve">2 балла </w:t>
            </w:r>
          </w:p>
          <w:p w:rsidR="009B591B" w:rsidRPr="003B0B55" w:rsidRDefault="009B591B" w:rsidP="002C7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Уровень эффективности Программы ниже среднего. Необходим более глубокий анализ причин отклонений от плана. Возможен пересмотр Программы в части корректировки индикаторов, выделения дополнительного финансирования. Если корректировка 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3 балла</w:t>
            </w:r>
          </w:p>
          <w:p w:rsidR="009B591B" w:rsidRPr="003B0B55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 xml:space="preserve">Средний уровень </w:t>
            </w:r>
            <w:r w:rsidRPr="003B0B55">
              <w:rPr>
                <w:sz w:val="20"/>
                <w:szCs w:val="20"/>
              </w:rPr>
              <w:br/>
              <w:t xml:space="preserve">эффективности программы. Некорректно спланирован объем финансирования. </w:t>
            </w:r>
            <w:r w:rsidRPr="003B0B55">
              <w:rPr>
                <w:sz w:val="20"/>
                <w:szCs w:val="20"/>
              </w:rPr>
              <w:br/>
              <w:t>Необходим пересмотр</w:t>
            </w:r>
            <w:r w:rsidR="00290D9B" w:rsidRPr="003B0B55">
              <w:rPr>
                <w:sz w:val="20"/>
                <w:szCs w:val="20"/>
              </w:rPr>
              <w:t xml:space="preserve"> </w:t>
            </w:r>
            <w:r w:rsidRPr="003B0B55">
              <w:rPr>
                <w:sz w:val="20"/>
                <w:szCs w:val="20"/>
              </w:rPr>
              <w:t>Программы в части изменения индикаторов, сокращения финансирования и переноса высвобожденных ресурсов на следующие периоды или на другие Программы</w:t>
            </w:r>
          </w:p>
        </w:tc>
      </w:tr>
      <w:tr w:rsidR="009B591B" w:rsidRPr="003B0B55" w:rsidTr="00E361DE">
        <w:trPr>
          <w:trHeight w:val="57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0B55">
              <w:rPr>
                <w:b/>
                <w:sz w:val="20"/>
                <w:szCs w:val="20"/>
              </w:rPr>
              <w:t>1,02–1,5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3 балла</w:t>
            </w:r>
          </w:p>
          <w:p w:rsidR="009B591B" w:rsidRPr="003B0B55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 xml:space="preserve">Средний уровень эффективности Программы. Некорректно спланирован объем финансирования. Возможен пересмотр Программы в части корректировки индикаторов (снижение целевых и плановых значений) или </w:t>
            </w:r>
            <w:r w:rsidRPr="003B0B55">
              <w:rPr>
                <w:sz w:val="20"/>
                <w:szCs w:val="20"/>
              </w:rPr>
              <w:lastRenderedPageBreak/>
              <w:t>увеличения финансирования на следующий период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lastRenderedPageBreak/>
              <w:t>2 балла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Уровень эффективности Программы ниже среднего. Некорректно спланированы объем финансирования, перечень мероприятий, неоптимальная система управления Программы.</w:t>
            </w:r>
            <w:r w:rsidR="00290D9B" w:rsidRPr="003B0B55">
              <w:rPr>
                <w:sz w:val="20"/>
                <w:szCs w:val="20"/>
              </w:rPr>
              <w:t xml:space="preserve"> </w:t>
            </w:r>
            <w:r w:rsidRPr="003B0B55">
              <w:rPr>
                <w:sz w:val="20"/>
                <w:szCs w:val="20"/>
              </w:rPr>
              <w:t xml:space="preserve">Необходим пересмотр Программы в </w:t>
            </w:r>
            <w:r w:rsidRPr="003B0B55">
              <w:rPr>
                <w:sz w:val="20"/>
                <w:szCs w:val="20"/>
              </w:rPr>
              <w:lastRenderedPageBreak/>
              <w:t xml:space="preserve">части уменьшения предусмотренного финансирования, сокращения срока </w:t>
            </w:r>
          </w:p>
          <w:p w:rsidR="009B591B" w:rsidRPr="003B0B55" w:rsidRDefault="009B591B" w:rsidP="002C7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программы, корректировки перечня и последовательности мероприятий, оптимизации системы управления Программы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lastRenderedPageBreak/>
              <w:t>3 балла</w:t>
            </w:r>
          </w:p>
          <w:p w:rsidR="009B591B" w:rsidRPr="003B0B55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 xml:space="preserve">Средний уровень эффективности Программы. Требуется проведение более </w:t>
            </w:r>
            <w:r w:rsidRPr="003B0B55">
              <w:rPr>
                <w:sz w:val="20"/>
                <w:szCs w:val="20"/>
              </w:rPr>
              <w:br/>
              <w:t xml:space="preserve">глубокого анализа </w:t>
            </w:r>
            <w:r w:rsidRPr="003B0B55">
              <w:rPr>
                <w:sz w:val="20"/>
                <w:szCs w:val="20"/>
              </w:rPr>
              <w:br/>
              <w:t xml:space="preserve">причин отклонений от плана. Необходима корректировка Программы в части пересмотра индикаторов и финансирования в </w:t>
            </w:r>
            <w:r w:rsidRPr="003B0B55">
              <w:rPr>
                <w:sz w:val="20"/>
                <w:szCs w:val="20"/>
              </w:rPr>
              <w:br/>
              <w:t xml:space="preserve">зависимости от результатов </w:t>
            </w:r>
            <w:r w:rsidRPr="003B0B55">
              <w:rPr>
                <w:sz w:val="20"/>
                <w:szCs w:val="20"/>
              </w:rPr>
              <w:lastRenderedPageBreak/>
              <w:t>исследования, причин отклонений от плана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lastRenderedPageBreak/>
              <w:t>0 баллов</w:t>
            </w:r>
          </w:p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3B0B55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3 балла</w:t>
            </w:r>
          </w:p>
          <w:p w:rsidR="009B591B" w:rsidRPr="003B0B55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B0B55">
              <w:rPr>
                <w:sz w:val="20"/>
                <w:szCs w:val="20"/>
              </w:rPr>
              <w:t>Средний уровень эффективности</w:t>
            </w:r>
            <w:r w:rsidR="00290D9B" w:rsidRPr="003B0B55">
              <w:rPr>
                <w:sz w:val="20"/>
                <w:szCs w:val="20"/>
              </w:rPr>
              <w:t xml:space="preserve"> </w:t>
            </w:r>
            <w:r w:rsidRPr="003B0B55">
              <w:rPr>
                <w:sz w:val="20"/>
                <w:szCs w:val="20"/>
              </w:rPr>
              <w:t>Программы. Необходим более глубокий анализ причин отклонений от плана. Возможен пересмотр Программы в части корректировки индикаторов, сокращения финансирования</w:t>
            </w:r>
          </w:p>
        </w:tc>
      </w:tr>
    </w:tbl>
    <w:p w:rsidR="003E2F36" w:rsidRPr="009B591B" w:rsidRDefault="00A41765" w:rsidP="00A41765">
      <w:pPr>
        <w:ind w:firstLine="709"/>
        <w:jc w:val="center"/>
      </w:pPr>
      <w:r w:rsidRPr="003B0B55">
        <w:t>_______________</w:t>
      </w:r>
    </w:p>
    <w:sectPr w:rsidR="003E2F36" w:rsidRPr="009B591B" w:rsidSect="002C7816">
      <w:pgSz w:w="11906" w:h="16838" w:code="9"/>
      <w:pgMar w:top="1418" w:right="709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9F5" w:rsidRDefault="009D49F5">
      <w:r>
        <w:separator/>
      </w:r>
    </w:p>
  </w:endnote>
  <w:endnote w:type="continuationSeparator" w:id="0">
    <w:p w:rsidR="009D49F5" w:rsidRDefault="009D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9F5" w:rsidRDefault="009D49F5">
      <w:r>
        <w:separator/>
      </w:r>
    </w:p>
  </w:footnote>
  <w:footnote w:type="continuationSeparator" w:id="0">
    <w:p w:rsidR="009D49F5" w:rsidRDefault="009D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E0" w:rsidRDefault="00657E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E0" w:rsidRDefault="00657EE0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57EE0" w:rsidRDefault="00657EE0" w:rsidP="009B591B">
    <w:pPr>
      <w:pStyle w:val="a7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E0" w:rsidRPr="00290D9B" w:rsidRDefault="00657EE0" w:rsidP="00DD050C">
    <w:pPr>
      <w:pStyle w:val="a7"/>
      <w:jc w:val="center"/>
      <w:rPr>
        <w:sz w:val="20"/>
      </w:rPr>
    </w:pPr>
    <w:r w:rsidRPr="00290D9B">
      <w:rPr>
        <w:sz w:val="20"/>
      </w:rPr>
      <w:fldChar w:fldCharType="begin"/>
    </w:r>
    <w:r w:rsidRPr="00290D9B">
      <w:rPr>
        <w:sz w:val="20"/>
      </w:rPr>
      <w:instrText>PAGE   \* MERGEFORMAT</w:instrText>
    </w:r>
    <w:r w:rsidRPr="00290D9B">
      <w:rPr>
        <w:sz w:val="20"/>
      </w:rPr>
      <w:fldChar w:fldCharType="separate"/>
    </w:r>
    <w:r>
      <w:rPr>
        <w:noProof/>
        <w:sz w:val="20"/>
      </w:rPr>
      <w:t>11</w:t>
    </w:r>
    <w:r w:rsidRPr="00290D9B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D507E5"/>
    <w:multiLevelType w:val="hybridMultilevel"/>
    <w:tmpl w:val="B6E4D0CE"/>
    <w:lvl w:ilvl="0" w:tplc="138A1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3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6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1" w15:restartNumberingAfterBreak="0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8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2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40"/>
  </w:num>
  <w:num w:numId="5">
    <w:abstractNumId w:val="12"/>
  </w:num>
  <w:num w:numId="6">
    <w:abstractNumId w:val="3"/>
  </w:num>
  <w:num w:numId="7">
    <w:abstractNumId w:val="36"/>
  </w:num>
  <w:num w:numId="8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30"/>
  </w:num>
  <w:num w:numId="12">
    <w:abstractNumId w:val="25"/>
  </w:num>
  <w:num w:numId="13">
    <w:abstractNumId w:val="25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7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4"/>
  </w:num>
  <w:num w:numId="17">
    <w:abstractNumId w:val="15"/>
  </w:num>
  <w:num w:numId="18">
    <w:abstractNumId w:val="26"/>
  </w:num>
  <w:num w:numId="19">
    <w:abstractNumId w:val="13"/>
  </w:num>
  <w:num w:numId="20">
    <w:abstractNumId w:val="4"/>
  </w:num>
  <w:num w:numId="21">
    <w:abstractNumId w:val="21"/>
  </w:num>
  <w:num w:numId="22">
    <w:abstractNumId w:val="22"/>
  </w:num>
  <w:num w:numId="23">
    <w:abstractNumId w:val="38"/>
  </w:num>
  <w:num w:numId="24">
    <w:abstractNumId w:val="23"/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7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"/>
  </w:num>
  <w:num w:numId="38">
    <w:abstractNumId w:val="18"/>
  </w:num>
  <w:num w:numId="39">
    <w:abstractNumId w:val="27"/>
  </w:num>
  <w:num w:numId="40">
    <w:abstractNumId w:val="33"/>
  </w:num>
  <w:num w:numId="41">
    <w:abstractNumId w:val="29"/>
  </w:num>
  <w:num w:numId="42">
    <w:abstractNumId w:val="19"/>
  </w:num>
  <w:num w:numId="43">
    <w:abstractNumId w:val="9"/>
  </w:num>
  <w:num w:numId="44">
    <w:abstractNumId w:val="31"/>
  </w:num>
  <w:num w:numId="45">
    <w:abstractNumId w:val="35"/>
  </w:num>
  <w:num w:numId="46">
    <w:abstractNumId w:val="39"/>
  </w:num>
  <w:num w:numId="47">
    <w:abstractNumId w:val="2"/>
  </w:num>
  <w:num w:numId="48">
    <w:abstractNumId w:val="1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0782"/>
    <w:rsid w:val="00000FA4"/>
    <w:rsid w:val="000017F3"/>
    <w:rsid w:val="000030EF"/>
    <w:rsid w:val="00004723"/>
    <w:rsid w:val="000047D1"/>
    <w:rsid w:val="000052C9"/>
    <w:rsid w:val="000067C9"/>
    <w:rsid w:val="00006C77"/>
    <w:rsid w:val="00013AC5"/>
    <w:rsid w:val="000141FE"/>
    <w:rsid w:val="0001502E"/>
    <w:rsid w:val="00015C5E"/>
    <w:rsid w:val="0001643C"/>
    <w:rsid w:val="0001741F"/>
    <w:rsid w:val="00021AA9"/>
    <w:rsid w:val="00021C01"/>
    <w:rsid w:val="000225A4"/>
    <w:rsid w:val="00023510"/>
    <w:rsid w:val="00023A44"/>
    <w:rsid w:val="0002466E"/>
    <w:rsid w:val="00030B5B"/>
    <w:rsid w:val="000315D3"/>
    <w:rsid w:val="000321A4"/>
    <w:rsid w:val="0003322D"/>
    <w:rsid w:val="00033E37"/>
    <w:rsid w:val="00036191"/>
    <w:rsid w:val="000401BF"/>
    <w:rsid w:val="0004034D"/>
    <w:rsid w:val="00041E15"/>
    <w:rsid w:val="00042B22"/>
    <w:rsid w:val="000451C1"/>
    <w:rsid w:val="00045517"/>
    <w:rsid w:val="00050DA4"/>
    <w:rsid w:val="00054FBD"/>
    <w:rsid w:val="00056331"/>
    <w:rsid w:val="0005778E"/>
    <w:rsid w:val="000577E9"/>
    <w:rsid w:val="00064047"/>
    <w:rsid w:val="00065A28"/>
    <w:rsid w:val="0006652E"/>
    <w:rsid w:val="000673AA"/>
    <w:rsid w:val="000706EF"/>
    <w:rsid w:val="00074BEF"/>
    <w:rsid w:val="00075AF3"/>
    <w:rsid w:val="000773FE"/>
    <w:rsid w:val="00077437"/>
    <w:rsid w:val="000855E6"/>
    <w:rsid w:val="00087C18"/>
    <w:rsid w:val="00092543"/>
    <w:rsid w:val="00092AE0"/>
    <w:rsid w:val="000940A7"/>
    <w:rsid w:val="00095F1A"/>
    <w:rsid w:val="0009647C"/>
    <w:rsid w:val="00097D06"/>
    <w:rsid w:val="000A162B"/>
    <w:rsid w:val="000A16BF"/>
    <w:rsid w:val="000A19C5"/>
    <w:rsid w:val="000A33B7"/>
    <w:rsid w:val="000A4FDE"/>
    <w:rsid w:val="000A5072"/>
    <w:rsid w:val="000A5DBE"/>
    <w:rsid w:val="000B0969"/>
    <w:rsid w:val="000B1FE2"/>
    <w:rsid w:val="000B2AA4"/>
    <w:rsid w:val="000B3060"/>
    <w:rsid w:val="000B31F7"/>
    <w:rsid w:val="000B3583"/>
    <w:rsid w:val="000B37C4"/>
    <w:rsid w:val="000B667D"/>
    <w:rsid w:val="000B6734"/>
    <w:rsid w:val="000B6BA5"/>
    <w:rsid w:val="000B779C"/>
    <w:rsid w:val="000B77FF"/>
    <w:rsid w:val="000C0193"/>
    <w:rsid w:val="000C228D"/>
    <w:rsid w:val="000C2D6E"/>
    <w:rsid w:val="000C481E"/>
    <w:rsid w:val="000C4FB7"/>
    <w:rsid w:val="000C4FC2"/>
    <w:rsid w:val="000C57C0"/>
    <w:rsid w:val="000C57F3"/>
    <w:rsid w:val="000C63A7"/>
    <w:rsid w:val="000D3B91"/>
    <w:rsid w:val="000D3EFB"/>
    <w:rsid w:val="000D4CA1"/>
    <w:rsid w:val="000D61E3"/>
    <w:rsid w:val="000D741C"/>
    <w:rsid w:val="000D7627"/>
    <w:rsid w:val="000E008E"/>
    <w:rsid w:val="000E05C1"/>
    <w:rsid w:val="000E173C"/>
    <w:rsid w:val="000E2227"/>
    <w:rsid w:val="000E26CD"/>
    <w:rsid w:val="000E2CDA"/>
    <w:rsid w:val="000E36E6"/>
    <w:rsid w:val="000E45CB"/>
    <w:rsid w:val="000E4C32"/>
    <w:rsid w:val="000E6BD1"/>
    <w:rsid w:val="000E76CB"/>
    <w:rsid w:val="000E7EB1"/>
    <w:rsid w:val="000F0009"/>
    <w:rsid w:val="000F2403"/>
    <w:rsid w:val="001016C3"/>
    <w:rsid w:val="00103391"/>
    <w:rsid w:val="001038FC"/>
    <w:rsid w:val="00103E68"/>
    <w:rsid w:val="00104BCE"/>
    <w:rsid w:val="00110F3D"/>
    <w:rsid w:val="00113520"/>
    <w:rsid w:val="00115C42"/>
    <w:rsid w:val="00116C3C"/>
    <w:rsid w:val="00117FDD"/>
    <w:rsid w:val="0012011B"/>
    <w:rsid w:val="00120892"/>
    <w:rsid w:val="001217C4"/>
    <w:rsid w:val="00121E7C"/>
    <w:rsid w:val="001300EE"/>
    <w:rsid w:val="001320CB"/>
    <w:rsid w:val="00135425"/>
    <w:rsid w:val="001361F2"/>
    <w:rsid w:val="00145A7D"/>
    <w:rsid w:val="001463A7"/>
    <w:rsid w:val="00146E75"/>
    <w:rsid w:val="001508A1"/>
    <w:rsid w:val="00150E2C"/>
    <w:rsid w:val="00153B65"/>
    <w:rsid w:val="001547B0"/>
    <w:rsid w:val="001553BE"/>
    <w:rsid w:val="0015606F"/>
    <w:rsid w:val="001561C8"/>
    <w:rsid w:val="001600C8"/>
    <w:rsid w:val="0016135E"/>
    <w:rsid w:val="00161AB4"/>
    <w:rsid w:val="00161F4B"/>
    <w:rsid w:val="00164CCB"/>
    <w:rsid w:val="00165C5A"/>
    <w:rsid w:val="00173835"/>
    <w:rsid w:val="0017484C"/>
    <w:rsid w:val="00174B10"/>
    <w:rsid w:val="0017523F"/>
    <w:rsid w:val="001846ED"/>
    <w:rsid w:val="00185B9E"/>
    <w:rsid w:val="0019035D"/>
    <w:rsid w:val="001911EB"/>
    <w:rsid w:val="00192AA6"/>
    <w:rsid w:val="00192DB3"/>
    <w:rsid w:val="00193258"/>
    <w:rsid w:val="001936E2"/>
    <w:rsid w:val="00193921"/>
    <w:rsid w:val="00195366"/>
    <w:rsid w:val="00195EAC"/>
    <w:rsid w:val="00196272"/>
    <w:rsid w:val="00197883"/>
    <w:rsid w:val="001A2232"/>
    <w:rsid w:val="001A2CE3"/>
    <w:rsid w:val="001A3F91"/>
    <w:rsid w:val="001A4BD8"/>
    <w:rsid w:val="001A53E1"/>
    <w:rsid w:val="001A797A"/>
    <w:rsid w:val="001A799C"/>
    <w:rsid w:val="001B0203"/>
    <w:rsid w:val="001B271F"/>
    <w:rsid w:val="001B4BBE"/>
    <w:rsid w:val="001B7754"/>
    <w:rsid w:val="001B7A4C"/>
    <w:rsid w:val="001C471B"/>
    <w:rsid w:val="001C673E"/>
    <w:rsid w:val="001C779E"/>
    <w:rsid w:val="001C7863"/>
    <w:rsid w:val="001C7AB6"/>
    <w:rsid w:val="001D0932"/>
    <w:rsid w:val="001D1B6C"/>
    <w:rsid w:val="001D2C34"/>
    <w:rsid w:val="001D48B1"/>
    <w:rsid w:val="001D612B"/>
    <w:rsid w:val="001D7AB3"/>
    <w:rsid w:val="001D7F80"/>
    <w:rsid w:val="001E499D"/>
    <w:rsid w:val="001F251A"/>
    <w:rsid w:val="001F3D22"/>
    <w:rsid w:val="001F4516"/>
    <w:rsid w:val="001F57E2"/>
    <w:rsid w:val="001F6D7D"/>
    <w:rsid w:val="001F7E57"/>
    <w:rsid w:val="0020286F"/>
    <w:rsid w:val="00206615"/>
    <w:rsid w:val="00212B07"/>
    <w:rsid w:val="00213347"/>
    <w:rsid w:val="00220A2D"/>
    <w:rsid w:val="00222192"/>
    <w:rsid w:val="002238AE"/>
    <w:rsid w:val="00224C97"/>
    <w:rsid w:val="002265B0"/>
    <w:rsid w:val="00226F52"/>
    <w:rsid w:val="00230724"/>
    <w:rsid w:val="0023238E"/>
    <w:rsid w:val="00232D43"/>
    <w:rsid w:val="002342F9"/>
    <w:rsid w:val="002347BB"/>
    <w:rsid w:val="00235B71"/>
    <w:rsid w:val="00236AAC"/>
    <w:rsid w:val="002414AF"/>
    <w:rsid w:val="00242531"/>
    <w:rsid w:val="00244947"/>
    <w:rsid w:val="00244F71"/>
    <w:rsid w:val="00245701"/>
    <w:rsid w:val="00245EFF"/>
    <w:rsid w:val="00246C8F"/>
    <w:rsid w:val="00247A4E"/>
    <w:rsid w:val="00250EFE"/>
    <w:rsid w:val="00251589"/>
    <w:rsid w:val="00251D16"/>
    <w:rsid w:val="00253C2B"/>
    <w:rsid w:val="0025458B"/>
    <w:rsid w:val="002548EE"/>
    <w:rsid w:val="002571D6"/>
    <w:rsid w:val="00264A38"/>
    <w:rsid w:val="002651B2"/>
    <w:rsid w:val="002654F8"/>
    <w:rsid w:val="00265961"/>
    <w:rsid w:val="00267FCF"/>
    <w:rsid w:val="00270BA2"/>
    <w:rsid w:val="002747EC"/>
    <w:rsid w:val="002762D4"/>
    <w:rsid w:val="0027646C"/>
    <w:rsid w:val="00280066"/>
    <w:rsid w:val="00284EEA"/>
    <w:rsid w:val="002869E8"/>
    <w:rsid w:val="002878AD"/>
    <w:rsid w:val="00290D9B"/>
    <w:rsid w:val="0029163F"/>
    <w:rsid w:val="002965FC"/>
    <w:rsid w:val="002A09DF"/>
    <w:rsid w:val="002A3691"/>
    <w:rsid w:val="002A3B3E"/>
    <w:rsid w:val="002A4A22"/>
    <w:rsid w:val="002A55E9"/>
    <w:rsid w:val="002A6EBB"/>
    <w:rsid w:val="002B0D94"/>
    <w:rsid w:val="002B33FB"/>
    <w:rsid w:val="002B3FCF"/>
    <w:rsid w:val="002B685D"/>
    <w:rsid w:val="002B7949"/>
    <w:rsid w:val="002C07A4"/>
    <w:rsid w:val="002C0CB4"/>
    <w:rsid w:val="002C1282"/>
    <w:rsid w:val="002C2B3D"/>
    <w:rsid w:val="002C3794"/>
    <w:rsid w:val="002C44D3"/>
    <w:rsid w:val="002C7816"/>
    <w:rsid w:val="002D005C"/>
    <w:rsid w:val="002D03DB"/>
    <w:rsid w:val="002D0478"/>
    <w:rsid w:val="002D2E25"/>
    <w:rsid w:val="002E0CE0"/>
    <w:rsid w:val="002E1E6F"/>
    <w:rsid w:val="002E282C"/>
    <w:rsid w:val="002E33D8"/>
    <w:rsid w:val="002E6E61"/>
    <w:rsid w:val="002E75BD"/>
    <w:rsid w:val="002F0DEA"/>
    <w:rsid w:val="002F1372"/>
    <w:rsid w:val="002F19E0"/>
    <w:rsid w:val="002F264C"/>
    <w:rsid w:val="003013A7"/>
    <w:rsid w:val="0030284F"/>
    <w:rsid w:val="00304024"/>
    <w:rsid w:val="00310633"/>
    <w:rsid w:val="0031162D"/>
    <w:rsid w:val="003117F0"/>
    <w:rsid w:val="0031297B"/>
    <w:rsid w:val="00316235"/>
    <w:rsid w:val="00316ADF"/>
    <w:rsid w:val="00316D24"/>
    <w:rsid w:val="003223A6"/>
    <w:rsid w:val="003234BC"/>
    <w:rsid w:val="0032664B"/>
    <w:rsid w:val="00326782"/>
    <w:rsid w:val="00326DFB"/>
    <w:rsid w:val="00327AE9"/>
    <w:rsid w:val="00327EF2"/>
    <w:rsid w:val="0033106F"/>
    <w:rsid w:val="00332830"/>
    <w:rsid w:val="0033460A"/>
    <w:rsid w:val="00337226"/>
    <w:rsid w:val="003376C5"/>
    <w:rsid w:val="00340805"/>
    <w:rsid w:val="00340A16"/>
    <w:rsid w:val="0035044C"/>
    <w:rsid w:val="003506A5"/>
    <w:rsid w:val="00351070"/>
    <w:rsid w:val="003522D3"/>
    <w:rsid w:val="00352A6C"/>
    <w:rsid w:val="00352BD9"/>
    <w:rsid w:val="00354077"/>
    <w:rsid w:val="00354457"/>
    <w:rsid w:val="00356391"/>
    <w:rsid w:val="0035640C"/>
    <w:rsid w:val="00357D2E"/>
    <w:rsid w:val="00361430"/>
    <w:rsid w:val="00362270"/>
    <w:rsid w:val="00362B75"/>
    <w:rsid w:val="00363AD0"/>
    <w:rsid w:val="00363BD7"/>
    <w:rsid w:val="003657E0"/>
    <w:rsid w:val="0037027F"/>
    <w:rsid w:val="00371CD4"/>
    <w:rsid w:val="0037249D"/>
    <w:rsid w:val="0037570C"/>
    <w:rsid w:val="003773AA"/>
    <w:rsid w:val="00377C62"/>
    <w:rsid w:val="00377E17"/>
    <w:rsid w:val="0038207F"/>
    <w:rsid w:val="00383CE4"/>
    <w:rsid w:val="00387E69"/>
    <w:rsid w:val="00392C14"/>
    <w:rsid w:val="00392CB0"/>
    <w:rsid w:val="00396E2E"/>
    <w:rsid w:val="003A0BBC"/>
    <w:rsid w:val="003A33AF"/>
    <w:rsid w:val="003A6228"/>
    <w:rsid w:val="003A6815"/>
    <w:rsid w:val="003B0477"/>
    <w:rsid w:val="003B0B55"/>
    <w:rsid w:val="003B1934"/>
    <w:rsid w:val="003B24D3"/>
    <w:rsid w:val="003B27F7"/>
    <w:rsid w:val="003B6D0F"/>
    <w:rsid w:val="003C2FE5"/>
    <w:rsid w:val="003C3B3C"/>
    <w:rsid w:val="003C66E9"/>
    <w:rsid w:val="003D2BEA"/>
    <w:rsid w:val="003D2BF8"/>
    <w:rsid w:val="003D2FA5"/>
    <w:rsid w:val="003D52A1"/>
    <w:rsid w:val="003D6DC6"/>
    <w:rsid w:val="003D7ECE"/>
    <w:rsid w:val="003E02CB"/>
    <w:rsid w:val="003E0791"/>
    <w:rsid w:val="003E2F36"/>
    <w:rsid w:val="003E577B"/>
    <w:rsid w:val="003F184C"/>
    <w:rsid w:val="003F1F66"/>
    <w:rsid w:val="003F2A02"/>
    <w:rsid w:val="003F3FBB"/>
    <w:rsid w:val="003F4952"/>
    <w:rsid w:val="003F51C4"/>
    <w:rsid w:val="003F6570"/>
    <w:rsid w:val="003F7169"/>
    <w:rsid w:val="003F7645"/>
    <w:rsid w:val="003F7F6E"/>
    <w:rsid w:val="004004D7"/>
    <w:rsid w:val="00400A0D"/>
    <w:rsid w:val="004029AF"/>
    <w:rsid w:val="00403528"/>
    <w:rsid w:val="004049E5"/>
    <w:rsid w:val="00410637"/>
    <w:rsid w:val="004112CF"/>
    <w:rsid w:val="0041336B"/>
    <w:rsid w:val="004134B1"/>
    <w:rsid w:val="004140C1"/>
    <w:rsid w:val="00414E8B"/>
    <w:rsid w:val="00415CAD"/>
    <w:rsid w:val="00416430"/>
    <w:rsid w:val="00416446"/>
    <w:rsid w:val="00417ED8"/>
    <w:rsid w:val="00417FD8"/>
    <w:rsid w:val="00422CF0"/>
    <w:rsid w:val="004233CD"/>
    <w:rsid w:val="004239EC"/>
    <w:rsid w:val="00423EA6"/>
    <w:rsid w:val="00427E90"/>
    <w:rsid w:val="00432BB7"/>
    <w:rsid w:val="00433F41"/>
    <w:rsid w:val="00434B17"/>
    <w:rsid w:val="00436196"/>
    <w:rsid w:val="004379E8"/>
    <w:rsid w:val="00440666"/>
    <w:rsid w:val="0044094C"/>
    <w:rsid w:val="00443225"/>
    <w:rsid w:val="004433A9"/>
    <w:rsid w:val="0044472F"/>
    <w:rsid w:val="00446F38"/>
    <w:rsid w:val="00450039"/>
    <w:rsid w:val="00450347"/>
    <w:rsid w:val="00450EED"/>
    <w:rsid w:val="004512DC"/>
    <w:rsid w:val="00451CDF"/>
    <w:rsid w:val="00453E19"/>
    <w:rsid w:val="00453E8D"/>
    <w:rsid w:val="004540D1"/>
    <w:rsid w:val="004558F0"/>
    <w:rsid w:val="0045773A"/>
    <w:rsid w:val="004731AA"/>
    <w:rsid w:val="00474C8B"/>
    <w:rsid w:val="004773B9"/>
    <w:rsid w:val="0047740E"/>
    <w:rsid w:val="00484CF6"/>
    <w:rsid w:val="00485CA4"/>
    <w:rsid w:val="00487347"/>
    <w:rsid w:val="0048766C"/>
    <w:rsid w:val="00491435"/>
    <w:rsid w:val="00492632"/>
    <w:rsid w:val="00494DCD"/>
    <w:rsid w:val="0049615B"/>
    <w:rsid w:val="00496DB4"/>
    <w:rsid w:val="00497E98"/>
    <w:rsid w:val="00497E9F"/>
    <w:rsid w:val="004A0BF4"/>
    <w:rsid w:val="004A1B04"/>
    <w:rsid w:val="004A64CF"/>
    <w:rsid w:val="004A6B88"/>
    <w:rsid w:val="004A7B55"/>
    <w:rsid w:val="004A7DD9"/>
    <w:rsid w:val="004B0317"/>
    <w:rsid w:val="004B2337"/>
    <w:rsid w:val="004B4124"/>
    <w:rsid w:val="004B6383"/>
    <w:rsid w:val="004C2B29"/>
    <w:rsid w:val="004C3B28"/>
    <w:rsid w:val="004C603B"/>
    <w:rsid w:val="004D2A1D"/>
    <w:rsid w:val="004D4964"/>
    <w:rsid w:val="004D7B84"/>
    <w:rsid w:val="004E0B38"/>
    <w:rsid w:val="004E3527"/>
    <w:rsid w:val="004E6A17"/>
    <w:rsid w:val="004E6EEB"/>
    <w:rsid w:val="004E73E0"/>
    <w:rsid w:val="004F4F31"/>
    <w:rsid w:val="00500597"/>
    <w:rsid w:val="0050265E"/>
    <w:rsid w:val="005032AF"/>
    <w:rsid w:val="0050367A"/>
    <w:rsid w:val="00503944"/>
    <w:rsid w:val="005039D7"/>
    <w:rsid w:val="00505BBE"/>
    <w:rsid w:val="00505D85"/>
    <w:rsid w:val="005063A6"/>
    <w:rsid w:val="00510538"/>
    <w:rsid w:val="00511BBF"/>
    <w:rsid w:val="0051294A"/>
    <w:rsid w:val="00513EE7"/>
    <w:rsid w:val="005142ED"/>
    <w:rsid w:val="005150B1"/>
    <w:rsid w:val="005151E5"/>
    <w:rsid w:val="00515C21"/>
    <w:rsid w:val="00516BCD"/>
    <w:rsid w:val="005219C6"/>
    <w:rsid w:val="00524EE1"/>
    <w:rsid w:val="00525071"/>
    <w:rsid w:val="005276EA"/>
    <w:rsid w:val="005279FD"/>
    <w:rsid w:val="00527E84"/>
    <w:rsid w:val="0053644E"/>
    <w:rsid w:val="00540E50"/>
    <w:rsid w:val="00545456"/>
    <w:rsid w:val="005465AC"/>
    <w:rsid w:val="005470DA"/>
    <w:rsid w:val="00547CC4"/>
    <w:rsid w:val="0055291F"/>
    <w:rsid w:val="005531C5"/>
    <w:rsid w:val="00554932"/>
    <w:rsid w:val="00556B20"/>
    <w:rsid w:val="00556B9F"/>
    <w:rsid w:val="00557497"/>
    <w:rsid w:val="0055792B"/>
    <w:rsid w:val="00562469"/>
    <w:rsid w:val="0056328E"/>
    <w:rsid w:val="0056485C"/>
    <w:rsid w:val="00565359"/>
    <w:rsid w:val="0056598C"/>
    <w:rsid w:val="0056796E"/>
    <w:rsid w:val="0057043C"/>
    <w:rsid w:val="00571797"/>
    <w:rsid w:val="00571A67"/>
    <w:rsid w:val="00572292"/>
    <w:rsid w:val="00574096"/>
    <w:rsid w:val="005751C8"/>
    <w:rsid w:val="00575AF8"/>
    <w:rsid w:val="00575FED"/>
    <w:rsid w:val="00576278"/>
    <w:rsid w:val="005768A7"/>
    <w:rsid w:val="00576A14"/>
    <w:rsid w:val="00577000"/>
    <w:rsid w:val="00581241"/>
    <w:rsid w:val="0058150E"/>
    <w:rsid w:val="00582459"/>
    <w:rsid w:val="00582900"/>
    <w:rsid w:val="00582CF8"/>
    <w:rsid w:val="0058319E"/>
    <w:rsid w:val="00584B9B"/>
    <w:rsid w:val="005909C4"/>
    <w:rsid w:val="005914FF"/>
    <w:rsid w:val="005926E9"/>
    <w:rsid w:val="0059273F"/>
    <w:rsid w:val="00593F5C"/>
    <w:rsid w:val="00594F20"/>
    <w:rsid w:val="00595057"/>
    <w:rsid w:val="00595CA6"/>
    <w:rsid w:val="0059663E"/>
    <w:rsid w:val="00597B9A"/>
    <w:rsid w:val="005A2A78"/>
    <w:rsid w:val="005A2C3A"/>
    <w:rsid w:val="005A42D0"/>
    <w:rsid w:val="005A469D"/>
    <w:rsid w:val="005B06BE"/>
    <w:rsid w:val="005B3183"/>
    <w:rsid w:val="005B6A89"/>
    <w:rsid w:val="005B7B1A"/>
    <w:rsid w:val="005B7C67"/>
    <w:rsid w:val="005C0A4E"/>
    <w:rsid w:val="005C66BB"/>
    <w:rsid w:val="005D0440"/>
    <w:rsid w:val="005D048A"/>
    <w:rsid w:val="005D4E97"/>
    <w:rsid w:val="005D517E"/>
    <w:rsid w:val="005D55BC"/>
    <w:rsid w:val="005D5888"/>
    <w:rsid w:val="005D60F4"/>
    <w:rsid w:val="005E02E6"/>
    <w:rsid w:val="005E199A"/>
    <w:rsid w:val="005E2840"/>
    <w:rsid w:val="005E2BAA"/>
    <w:rsid w:val="005E5774"/>
    <w:rsid w:val="005F1CDA"/>
    <w:rsid w:val="005F1D1A"/>
    <w:rsid w:val="005F6743"/>
    <w:rsid w:val="005F6AEE"/>
    <w:rsid w:val="005F73AB"/>
    <w:rsid w:val="006002BE"/>
    <w:rsid w:val="00600A04"/>
    <w:rsid w:val="00601330"/>
    <w:rsid w:val="00602438"/>
    <w:rsid w:val="006025D1"/>
    <w:rsid w:val="0060263B"/>
    <w:rsid w:val="00604841"/>
    <w:rsid w:val="00604E95"/>
    <w:rsid w:val="00607743"/>
    <w:rsid w:val="00607E4E"/>
    <w:rsid w:val="00611D90"/>
    <w:rsid w:val="006200CD"/>
    <w:rsid w:val="006209D9"/>
    <w:rsid w:val="006232A5"/>
    <w:rsid w:val="00626F0F"/>
    <w:rsid w:val="006278F7"/>
    <w:rsid w:val="00630476"/>
    <w:rsid w:val="0063140C"/>
    <w:rsid w:val="00631D59"/>
    <w:rsid w:val="00640FC7"/>
    <w:rsid w:val="00643362"/>
    <w:rsid w:val="00644E8C"/>
    <w:rsid w:val="006456F2"/>
    <w:rsid w:val="006461CE"/>
    <w:rsid w:val="00647677"/>
    <w:rsid w:val="00651428"/>
    <w:rsid w:val="006523D1"/>
    <w:rsid w:val="0065404E"/>
    <w:rsid w:val="0065470F"/>
    <w:rsid w:val="0065549D"/>
    <w:rsid w:val="0065605D"/>
    <w:rsid w:val="006567C9"/>
    <w:rsid w:val="00657EE0"/>
    <w:rsid w:val="0066011D"/>
    <w:rsid w:val="0066352B"/>
    <w:rsid w:val="0067119A"/>
    <w:rsid w:val="00672C36"/>
    <w:rsid w:val="006733A4"/>
    <w:rsid w:val="00680CD9"/>
    <w:rsid w:val="00680CFF"/>
    <w:rsid w:val="0068231F"/>
    <w:rsid w:val="00683FE0"/>
    <w:rsid w:val="0068407E"/>
    <w:rsid w:val="00684D89"/>
    <w:rsid w:val="006905B4"/>
    <w:rsid w:val="00692542"/>
    <w:rsid w:val="00695779"/>
    <w:rsid w:val="00695EE7"/>
    <w:rsid w:val="00697019"/>
    <w:rsid w:val="006974FD"/>
    <w:rsid w:val="006A48B7"/>
    <w:rsid w:val="006A64E9"/>
    <w:rsid w:val="006B016D"/>
    <w:rsid w:val="006B02B4"/>
    <w:rsid w:val="006B0AA9"/>
    <w:rsid w:val="006B0B6E"/>
    <w:rsid w:val="006B59A8"/>
    <w:rsid w:val="006B5A09"/>
    <w:rsid w:val="006B5A75"/>
    <w:rsid w:val="006B6A63"/>
    <w:rsid w:val="006C0C80"/>
    <w:rsid w:val="006C22C2"/>
    <w:rsid w:val="006C34F5"/>
    <w:rsid w:val="006C5200"/>
    <w:rsid w:val="006C595D"/>
    <w:rsid w:val="006C7CB2"/>
    <w:rsid w:val="006D176B"/>
    <w:rsid w:val="006D4A46"/>
    <w:rsid w:val="006D7522"/>
    <w:rsid w:val="006E1DF5"/>
    <w:rsid w:val="006E624B"/>
    <w:rsid w:val="006F1161"/>
    <w:rsid w:val="006F51FC"/>
    <w:rsid w:val="006F585C"/>
    <w:rsid w:val="00700D37"/>
    <w:rsid w:val="00702848"/>
    <w:rsid w:val="007030BE"/>
    <w:rsid w:val="00704D6B"/>
    <w:rsid w:val="00705582"/>
    <w:rsid w:val="007058E4"/>
    <w:rsid w:val="00705BBB"/>
    <w:rsid w:val="00706A40"/>
    <w:rsid w:val="00706EB7"/>
    <w:rsid w:val="007074BD"/>
    <w:rsid w:val="00711A0A"/>
    <w:rsid w:val="00711CED"/>
    <w:rsid w:val="00711F28"/>
    <w:rsid w:val="00712807"/>
    <w:rsid w:val="00712C07"/>
    <w:rsid w:val="007130DA"/>
    <w:rsid w:val="00717975"/>
    <w:rsid w:val="00721226"/>
    <w:rsid w:val="0072311D"/>
    <w:rsid w:val="00724A41"/>
    <w:rsid w:val="00725DF1"/>
    <w:rsid w:val="007279D9"/>
    <w:rsid w:val="0073158D"/>
    <w:rsid w:val="007330F3"/>
    <w:rsid w:val="00733219"/>
    <w:rsid w:val="00733DC9"/>
    <w:rsid w:val="00735528"/>
    <w:rsid w:val="00740537"/>
    <w:rsid w:val="00740758"/>
    <w:rsid w:val="007412C9"/>
    <w:rsid w:val="007415BF"/>
    <w:rsid w:val="00741979"/>
    <w:rsid w:val="007422DE"/>
    <w:rsid w:val="00744F62"/>
    <w:rsid w:val="00745DE2"/>
    <w:rsid w:val="00745F79"/>
    <w:rsid w:val="007461A1"/>
    <w:rsid w:val="00747182"/>
    <w:rsid w:val="007505E3"/>
    <w:rsid w:val="007545FA"/>
    <w:rsid w:val="00756328"/>
    <w:rsid w:val="00761CAF"/>
    <w:rsid w:val="00761E34"/>
    <w:rsid w:val="0076212A"/>
    <w:rsid w:val="0076449D"/>
    <w:rsid w:val="00766B26"/>
    <w:rsid w:val="00767B4C"/>
    <w:rsid w:val="00770264"/>
    <w:rsid w:val="00770654"/>
    <w:rsid w:val="007724A3"/>
    <w:rsid w:val="00772940"/>
    <w:rsid w:val="0077387D"/>
    <w:rsid w:val="00773D15"/>
    <w:rsid w:val="00774248"/>
    <w:rsid w:val="00775C6F"/>
    <w:rsid w:val="007774DB"/>
    <w:rsid w:val="007814A0"/>
    <w:rsid w:val="0078249B"/>
    <w:rsid w:val="00782B50"/>
    <w:rsid w:val="00782E15"/>
    <w:rsid w:val="00784236"/>
    <w:rsid w:val="00787C0B"/>
    <w:rsid w:val="00791841"/>
    <w:rsid w:val="00791A28"/>
    <w:rsid w:val="007921D1"/>
    <w:rsid w:val="00793B24"/>
    <w:rsid w:val="00793F22"/>
    <w:rsid w:val="0079469D"/>
    <w:rsid w:val="0079529A"/>
    <w:rsid w:val="00795350"/>
    <w:rsid w:val="00795886"/>
    <w:rsid w:val="00795FD1"/>
    <w:rsid w:val="0079629A"/>
    <w:rsid w:val="00797B9D"/>
    <w:rsid w:val="007A34C5"/>
    <w:rsid w:val="007A41C5"/>
    <w:rsid w:val="007A6557"/>
    <w:rsid w:val="007B0B36"/>
    <w:rsid w:val="007B1429"/>
    <w:rsid w:val="007B2187"/>
    <w:rsid w:val="007B48BE"/>
    <w:rsid w:val="007B5A05"/>
    <w:rsid w:val="007B60C1"/>
    <w:rsid w:val="007B6276"/>
    <w:rsid w:val="007C7FE5"/>
    <w:rsid w:val="007D0F66"/>
    <w:rsid w:val="007D27BE"/>
    <w:rsid w:val="007D3DD4"/>
    <w:rsid w:val="007D4183"/>
    <w:rsid w:val="007D4518"/>
    <w:rsid w:val="007D56B2"/>
    <w:rsid w:val="007D61E0"/>
    <w:rsid w:val="007E0818"/>
    <w:rsid w:val="007E2A49"/>
    <w:rsid w:val="007E7AB4"/>
    <w:rsid w:val="007F00EA"/>
    <w:rsid w:val="007F1184"/>
    <w:rsid w:val="007F160E"/>
    <w:rsid w:val="007F2B57"/>
    <w:rsid w:val="007F3156"/>
    <w:rsid w:val="007F32E5"/>
    <w:rsid w:val="007F4446"/>
    <w:rsid w:val="007F76A7"/>
    <w:rsid w:val="007F7B6F"/>
    <w:rsid w:val="008010F3"/>
    <w:rsid w:val="00803350"/>
    <w:rsid w:val="00803975"/>
    <w:rsid w:val="00804C4C"/>
    <w:rsid w:val="00805776"/>
    <w:rsid w:val="00806D36"/>
    <w:rsid w:val="008105A9"/>
    <w:rsid w:val="00811C76"/>
    <w:rsid w:val="0081306A"/>
    <w:rsid w:val="00814616"/>
    <w:rsid w:val="00815171"/>
    <w:rsid w:val="008206EC"/>
    <w:rsid w:val="00821DD7"/>
    <w:rsid w:val="00822FC1"/>
    <w:rsid w:val="008234E3"/>
    <w:rsid w:val="00824B3D"/>
    <w:rsid w:val="00830305"/>
    <w:rsid w:val="00830604"/>
    <w:rsid w:val="00833F2B"/>
    <w:rsid w:val="00835BC6"/>
    <w:rsid w:val="008374FB"/>
    <w:rsid w:val="00837DDA"/>
    <w:rsid w:val="00837FA3"/>
    <w:rsid w:val="00842196"/>
    <w:rsid w:val="00843C3E"/>
    <w:rsid w:val="00844BC0"/>
    <w:rsid w:val="0084614C"/>
    <w:rsid w:val="008463A4"/>
    <w:rsid w:val="00847F6A"/>
    <w:rsid w:val="00850398"/>
    <w:rsid w:val="00851312"/>
    <w:rsid w:val="00854949"/>
    <w:rsid w:val="008553E7"/>
    <w:rsid w:val="00855D2A"/>
    <w:rsid w:val="00855E4F"/>
    <w:rsid w:val="00861CEE"/>
    <w:rsid w:val="00862A70"/>
    <w:rsid w:val="00863B2E"/>
    <w:rsid w:val="008675C0"/>
    <w:rsid w:val="00875902"/>
    <w:rsid w:val="008777E7"/>
    <w:rsid w:val="008814FF"/>
    <w:rsid w:val="008816F0"/>
    <w:rsid w:val="00882143"/>
    <w:rsid w:val="00882FC9"/>
    <w:rsid w:val="0088357C"/>
    <w:rsid w:val="0089346C"/>
    <w:rsid w:val="0089615D"/>
    <w:rsid w:val="008A1B5B"/>
    <w:rsid w:val="008A21C8"/>
    <w:rsid w:val="008A24C8"/>
    <w:rsid w:val="008A35D5"/>
    <w:rsid w:val="008A41AE"/>
    <w:rsid w:val="008A5FEB"/>
    <w:rsid w:val="008A64C0"/>
    <w:rsid w:val="008A7713"/>
    <w:rsid w:val="008B0B6B"/>
    <w:rsid w:val="008B2354"/>
    <w:rsid w:val="008B5559"/>
    <w:rsid w:val="008B5F9E"/>
    <w:rsid w:val="008B74B9"/>
    <w:rsid w:val="008C147C"/>
    <w:rsid w:val="008C372B"/>
    <w:rsid w:val="008C573C"/>
    <w:rsid w:val="008C5B84"/>
    <w:rsid w:val="008C609F"/>
    <w:rsid w:val="008C7B43"/>
    <w:rsid w:val="008D041D"/>
    <w:rsid w:val="008D0C21"/>
    <w:rsid w:val="008D48B1"/>
    <w:rsid w:val="008D65DE"/>
    <w:rsid w:val="008E0406"/>
    <w:rsid w:val="008E0A21"/>
    <w:rsid w:val="008E419F"/>
    <w:rsid w:val="008E6622"/>
    <w:rsid w:val="008E723B"/>
    <w:rsid w:val="008F1ECE"/>
    <w:rsid w:val="008F1FFF"/>
    <w:rsid w:val="008F3BC4"/>
    <w:rsid w:val="008F748A"/>
    <w:rsid w:val="008F791F"/>
    <w:rsid w:val="008F798B"/>
    <w:rsid w:val="009009E4"/>
    <w:rsid w:val="00902857"/>
    <w:rsid w:val="0090290A"/>
    <w:rsid w:val="00902C78"/>
    <w:rsid w:val="00904103"/>
    <w:rsid w:val="0090450B"/>
    <w:rsid w:val="00906A6A"/>
    <w:rsid w:val="00911220"/>
    <w:rsid w:val="0091141B"/>
    <w:rsid w:val="009139C8"/>
    <w:rsid w:val="009144B9"/>
    <w:rsid w:val="00915F02"/>
    <w:rsid w:val="0091658A"/>
    <w:rsid w:val="00921748"/>
    <w:rsid w:val="00921AAC"/>
    <w:rsid w:val="0092216C"/>
    <w:rsid w:val="009225E8"/>
    <w:rsid w:val="00923C26"/>
    <w:rsid w:val="00924E77"/>
    <w:rsid w:val="00926470"/>
    <w:rsid w:val="00927115"/>
    <w:rsid w:val="00930000"/>
    <w:rsid w:val="00930DB9"/>
    <w:rsid w:val="00930E71"/>
    <w:rsid w:val="009312E2"/>
    <w:rsid w:val="009314B8"/>
    <w:rsid w:val="00933E77"/>
    <w:rsid w:val="00933EE0"/>
    <w:rsid w:val="00935192"/>
    <w:rsid w:val="009354AE"/>
    <w:rsid w:val="0093617E"/>
    <w:rsid w:val="00937346"/>
    <w:rsid w:val="00940201"/>
    <w:rsid w:val="0094105A"/>
    <w:rsid w:val="0094156E"/>
    <w:rsid w:val="009428E2"/>
    <w:rsid w:val="00942D00"/>
    <w:rsid w:val="00943D05"/>
    <w:rsid w:val="0094444C"/>
    <w:rsid w:val="00954275"/>
    <w:rsid w:val="009549DF"/>
    <w:rsid w:val="0095655F"/>
    <w:rsid w:val="009578C2"/>
    <w:rsid w:val="0096061D"/>
    <w:rsid w:val="009640C7"/>
    <w:rsid w:val="009640F0"/>
    <w:rsid w:val="00964DAA"/>
    <w:rsid w:val="009655B5"/>
    <w:rsid w:val="00967CA9"/>
    <w:rsid w:val="00967DBC"/>
    <w:rsid w:val="009717D7"/>
    <w:rsid w:val="00973517"/>
    <w:rsid w:val="00974E0B"/>
    <w:rsid w:val="009779DD"/>
    <w:rsid w:val="00977F55"/>
    <w:rsid w:val="00980528"/>
    <w:rsid w:val="009813F2"/>
    <w:rsid w:val="00981E45"/>
    <w:rsid w:val="009873AE"/>
    <w:rsid w:val="00987C86"/>
    <w:rsid w:val="00990D0B"/>
    <w:rsid w:val="0099132D"/>
    <w:rsid w:val="009924C3"/>
    <w:rsid w:val="00992E0F"/>
    <w:rsid w:val="00994EFB"/>
    <w:rsid w:val="009973F6"/>
    <w:rsid w:val="009A0993"/>
    <w:rsid w:val="009B28D1"/>
    <w:rsid w:val="009B2DE5"/>
    <w:rsid w:val="009B31ED"/>
    <w:rsid w:val="009B4E71"/>
    <w:rsid w:val="009B591B"/>
    <w:rsid w:val="009B5C42"/>
    <w:rsid w:val="009B6499"/>
    <w:rsid w:val="009C19DF"/>
    <w:rsid w:val="009C1CAA"/>
    <w:rsid w:val="009C24B4"/>
    <w:rsid w:val="009C24F4"/>
    <w:rsid w:val="009C2740"/>
    <w:rsid w:val="009C31FC"/>
    <w:rsid w:val="009C6652"/>
    <w:rsid w:val="009C667F"/>
    <w:rsid w:val="009C6D09"/>
    <w:rsid w:val="009D27AB"/>
    <w:rsid w:val="009D49F5"/>
    <w:rsid w:val="009D4C1A"/>
    <w:rsid w:val="009D5F12"/>
    <w:rsid w:val="009D6667"/>
    <w:rsid w:val="009E05C1"/>
    <w:rsid w:val="009E08F3"/>
    <w:rsid w:val="009E14E9"/>
    <w:rsid w:val="009E2B04"/>
    <w:rsid w:val="009E3113"/>
    <w:rsid w:val="009E3399"/>
    <w:rsid w:val="009E4E09"/>
    <w:rsid w:val="009E5FF7"/>
    <w:rsid w:val="009F033D"/>
    <w:rsid w:val="009F152C"/>
    <w:rsid w:val="009F25F3"/>
    <w:rsid w:val="009F4871"/>
    <w:rsid w:val="009F58A4"/>
    <w:rsid w:val="009F7193"/>
    <w:rsid w:val="00A0104D"/>
    <w:rsid w:val="00A01083"/>
    <w:rsid w:val="00A0150E"/>
    <w:rsid w:val="00A0494D"/>
    <w:rsid w:val="00A06EEC"/>
    <w:rsid w:val="00A10F3C"/>
    <w:rsid w:val="00A10FE1"/>
    <w:rsid w:val="00A11498"/>
    <w:rsid w:val="00A12F6A"/>
    <w:rsid w:val="00A16C2F"/>
    <w:rsid w:val="00A16E55"/>
    <w:rsid w:val="00A20383"/>
    <w:rsid w:val="00A20C92"/>
    <w:rsid w:val="00A211A5"/>
    <w:rsid w:val="00A21F51"/>
    <w:rsid w:val="00A246F9"/>
    <w:rsid w:val="00A2534A"/>
    <w:rsid w:val="00A26793"/>
    <w:rsid w:val="00A314D2"/>
    <w:rsid w:val="00A31E8E"/>
    <w:rsid w:val="00A37E2E"/>
    <w:rsid w:val="00A41765"/>
    <w:rsid w:val="00A44591"/>
    <w:rsid w:val="00A506BE"/>
    <w:rsid w:val="00A5098B"/>
    <w:rsid w:val="00A52541"/>
    <w:rsid w:val="00A53673"/>
    <w:rsid w:val="00A538FC"/>
    <w:rsid w:val="00A548FA"/>
    <w:rsid w:val="00A54D6F"/>
    <w:rsid w:val="00A61632"/>
    <w:rsid w:val="00A6620E"/>
    <w:rsid w:val="00A66FB1"/>
    <w:rsid w:val="00A73EB1"/>
    <w:rsid w:val="00A766B8"/>
    <w:rsid w:val="00A821DE"/>
    <w:rsid w:val="00A82951"/>
    <w:rsid w:val="00A82BBA"/>
    <w:rsid w:val="00A832B6"/>
    <w:rsid w:val="00A84FDE"/>
    <w:rsid w:val="00A85053"/>
    <w:rsid w:val="00A866E1"/>
    <w:rsid w:val="00A87780"/>
    <w:rsid w:val="00A87C99"/>
    <w:rsid w:val="00A9067C"/>
    <w:rsid w:val="00A917E9"/>
    <w:rsid w:val="00A92A0C"/>
    <w:rsid w:val="00A92B14"/>
    <w:rsid w:val="00A9583B"/>
    <w:rsid w:val="00AA37EC"/>
    <w:rsid w:val="00AA3840"/>
    <w:rsid w:val="00AA55BF"/>
    <w:rsid w:val="00AA56D2"/>
    <w:rsid w:val="00AA62BB"/>
    <w:rsid w:val="00AA67E9"/>
    <w:rsid w:val="00AA6DB6"/>
    <w:rsid w:val="00AB0FE0"/>
    <w:rsid w:val="00AB4C96"/>
    <w:rsid w:val="00AB584B"/>
    <w:rsid w:val="00AB609A"/>
    <w:rsid w:val="00AB6B57"/>
    <w:rsid w:val="00AB6E42"/>
    <w:rsid w:val="00AC043E"/>
    <w:rsid w:val="00AC209E"/>
    <w:rsid w:val="00AC2CB5"/>
    <w:rsid w:val="00AC44D0"/>
    <w:rsid w:val="00AC6700"/>
    <w:rsid w:val="00AD0DD1"/>
    <w:rsid w:val="00AD2BC7"/>
    <w:rsid w:val="00AD5072"/>
    <w:rsid w:val="00AD5F11"/>
    <w:rsid w:val="00AD6629"/>
    <w:rsid w:val="00AD7118"/>
    <w:rsid w:val="00AD71D7"/>
    <w:rsid w:val="00AE00FA"/>
    <w:rsid w:val="00AE1E8F"/>
    <w:rsid w:val="00AE2071"/>
    <w:rsid w:val="00AE2641"/>
    <w:rsid w:val="00AE3B69"/>
    <w:rsid w:val="00AE440B"/>
    <w:rsid w:val="00AE5E44"/>
    <w:rsid w:val="00AF10EA"/>
    <w:rsid w:val="00AF177D"/>
    <w:rsid w:val="00AF20CD"/>
    <w:rsid w:val="00AF21C1"/>
    <w:rsid w:val="00AF3288"/>
    <w:rsid w:val="00AF3515"/>
    <w:rsid w:val="00AF4933"/>
    <w:rsid w:val="00AF656A"/>
    <w:rsid w:val="00B00716"/>
    <w:rsid w:val="00B01A61"/>
    <w:rsid w:val="00B01F0F"/>
    <w:rsid w:val="00B052A6"/>
    <w:rsid w:val="00B056D6"/>
    <w:rsid w:val="00B112F6"/>
    <w:rsid w:val="00B12BC6"/>
    <w:rsid w:val="00B14D30"/>
    <w:rsid w:val="00B170A6"/>
    <w:rsid w:val="00B2002A"/>
    <w:rsid w:val="00B20BB6"/>
    <w:rsid w:val="00B21B39"/>
    <w:rsid w:val="00B2346A"/>
    <w:rsid w:val="00B30116"/>
    <w:rsid w:val="00B319E2"/>
    <w:rsid w:val="00B33422"/>
    <w:rsid w:val="00B3442A"/>
    <w:rsid w:val="00B35E3B"/>
    <w:rsid w:val="00B402DD"/>
    <w:rsid w:val="00B414D4"/>
    <w:rsid w:val="00B425E7"/>
    <w:rsid w:val="00B446B7"/>
    <w:rsid w:val="00B45208"/>
    <w:rsid w:val="00B47884"/>
    <w:rsid w:val="00B5236E"/>
    <w:rsid w:val="00B523C8"/>
    <w:rsid w:val="00B53595"/>
    <w:rsid w:val="00B54F94"/>
    <w:rsid w:val="00B5630C"/>
    <w:rsid w:val="00B56419"/>
    <w:rsid w:val="00B575F7"/>
    <w:rsid w:val="00B62988"/>
    <w:rsid w:val="00B63C05"/>
    <w:rsid w:val="00B63C1D"/>
    <w:rsid w:val="00B64FF2"/>
    <w:rsid w:val="00B65333"/>
    <w:rsid w:val="00B662DF"/>
    <w:rsid w:val="00B663D5"/>
    <w:rsid w:val="00B6741D"/>
    <w:rsid w:val="00B72E32"/>
    <w:rsid w:val="00B75398"/>
    <w:rsid w:val="00B806F2"/>
    <w:rsid w:val="00B81A70"/>
    <w:rsid w:val="00B8277B"/>
    <w:rsid w:val="00B83A33"/>
    <w:rsid w:val="00B84157"/>
    <w:rsid w:val="00B842AC"/>
    <w:rsid w:val="00B849A2"/>
    <w:rsid w:val="00B86DCE"/>
    <w:rsid w:val="00B87CB0"/>
    <w:rsid w:val="00B9098D"/>
    <w:rsid w:val="00B94FFF"/>
    <w:rsid w:val="00B95D43"/>
    <w:rsid w:val="00BA0310"/>
    <w:rsid w:val="00BA0C46"/>
    <w:rsid w:val="00BA2A16"/>
    <w:rsid w:val="00BA4108"/>
    <w:rsid w:val="00BA5A58"/>
    <w:rsid w:val="00BA6E72"/>
    <w:rsid w:val="00BA7284"/>
    <w:rsid w:val="00BB0C30"/>
    <w:rsid w:val="00BB15DC"/>
    <w:rsid w:val="00BB2D23"/>
    <w:rsid w:val="00BB4750"/>
    <w:rsid w:val="00BB4D41"/>
    <w:rsid w:val="00BB5766"/>
    <w:rsid w:val="00BB5DA3"/>
    <w:rsid w:val="00BB75BE"/>
    <w:rsid w:val="00BC4E87"/>
    <w:rsid w:val="00BC76D1"/>
    <w:rsid w:val="00BC79D7"/>
    <w:rsid w:val="00BD26C3"/>
    <w:rsid w:val="00BD30CE"/>
    <w:rsid w:val="00BD4CBD"/>
    <w:rsid w:val="00BD59E6"/>
    <w:rsid w:val="00BD5A2B"/>
    <w:rsid w:val="00BE277C"/>
    <w:rsid w:val="00BE2DFF"/>
    <w:rsid w:val="00BE47AB"/>
    <w:rsid w:val="00BE521C"/>
    <w:rsid w:val="00BE5466"/>
    <w:rsid w:val="00BE6819"/>
    <w:rsid w:val="00BF115B"/>
    <w:rsid w:val="00BF7110"/>
    <w:rsid w:val="00C0251F"/>
    <w:rsid w:val="00C03232"/>
    <w:rsid w:val="00C053B8"/>
    <w:rsid w:val="00C05BF0"/>
    <w:rsid w:val="00C076FB"/>
    <w:rsid w:val="00C11503"/>
    <w:rsid w:val="00C1203D"/>
    <w:rsid w:val="00C120E6"/>
    <w:rsid w:val="00C12F00"/>
    <w:rsid w:val="00C145BC"/>
    <w:rsid w:val="00C14753"/>
    <w:rsid w:val="00C15108"/>
    <w:rsid w:val="00C15F72"/>
    <w:rsid w:val="00C17385"/>
    <w:rsid w:val="00C176DE"/>
    <w:rsid w:val="00C20D95"/>
    <w:rsid w:val="00C20F84"/>
    <w:rsid w:val="00C21214"/>
    <w:rsid w:val="00C21C99"/>
    <w:rsid w:val="00C22000"/>
    <w:rsid w:val="00C22C29"/>
    <w:rsid w:val="00C250F6"/>
    <w:rsid w:val="00C251A7"/>
    <w:rsid w:val="00C25592"/>
    <w:rsid w:val="00C268FC"/>
    <w:rsid w:val="00C30E73"/>
    <w:rsid w:val="00C3136F"/>
    <w:rsid w:val="00C32DA8"/>
    <w:rsid w:val="00C345B0"/>
    <w:rsid w:val="00C40CF7"/>
    <w:rsid w:val="00C44338"/>
    <w:rsid w:val="00C44E8C"/>
    <w:rsid w:val="00C45EE0"/>
    <w:rsid w:val="00C471A6"/>
    <w:rsid w:val="00C54561"/>
    <w:rsid w:val="00C54B21"/>
    <w:rsid w:val="00C60DE7"/>
    <w:rsid w:val="00C635C5"/>
    <w:rsid w:val="00C6589A"/>
    <w:rsid w:val="00C6623E"/>
    <w:rsid w:val="00C67A00"/>
    <w:rsid w:val="00C67AFA"/>
    <w:rsid w:val="00C70332"/>
    <w:rsid w:val="00C71992"/>
    <w:rsid w:val="00C7220A"/>
    <w:rsid w:val="00C73024"/>
    <w:rsid w:val="00C84024"/>
    <w:rsid w:val="00C842E8"/>
    <w:rsid w:val="00C843D9"/>
    <w:rsid w:val="00C86082"/>
    <w:rsid w:val="00C91281"/>
    <w:rsid w:val="00C91C14"/>
    <w:rsid w:val="00C953C0"/>
    <w:rsid w:val="00C96CC3"/>
    <w:rsid w:val="00C96FD7"/>
    <w:rsid w:val="00CA0991"/>
    <w:rsid w:val="00CA0F60"/>
    <w:rsid w:val="00CA3DFC"/>
    <w:rsid w:val="00CA6E6B"/>
    <w:rsid w:val="00CB19FA"/>
    <w:rsid w:val="00CB2A8C"/>
    <w:rsid w:val="00CB33BE"/>
    <w:rsid w:val="00CB38BE"/>
    <w:rsid w:val="00CB3F5B"/>
    <w:rsid w:val="00CB4572"/>
    <w:rsid w:val="00CB6EE9"/>
    <w:rsid w:val="00CC0C70"/>
    <w:rsid w:val="00CC1344"/>
    <w:rsid w:val="00CC264B"/>
    <w:rsid w:val="00CC6C88"/>
    <w:rsid w:val="00CD008A"/>
    <w:rsid w:val="00CD0AE0"/>
    <w:rsid w:val="00CD18A4"/>
    <w:rsid w:val="00CD2011"/>
    <w:rsid w:val="00CD293D"/>
    <w:rsid w:val="00CD300B"/>
    <w:rsid w:val="00CD559A"/>
    <w:rsid w:val="00CD55BF"/>
    <w:rsid w:val="00CD6B80"/>
    <w:rsid w:val="00CE004E"/>
    <w:rsid w:val="00CE2F9F"/>
    <w:rsid w:val="00CE7DED"/>
    <w:rsid w:val="00CE7EFD"/>
    <w:rsid w:val="00CF233A"/>
    <w:rsid w:val="00CF2C85"/>
    <w:rsid w:val="00CF3477"/>
    <w:rsid w:val="00CF552F"/>
    <w:rsid w:val="00CF5B5C"/>
    <w:rsid w:val="00D0042E"/>
    <w:rsid w:val="00D00C48"/>
    <w:rsid w:val="00D01BD1"/>
    <w:rsid w:val="00D02E2D"/>
    <w:rsid w:val="00D03C24"/>
    <w:rsid w:val="00D04F95"/>
    <w:rsid w:val="00D0509A"/>
    <w:rsid w:val="00D05C49"/>
    <w:rsid w:val="00D06176"/>
    <w:rsid w:val="00D06179"/>
    <w:rsid w:val="00D06E58"/>
    <w:rsid w:val="00D165E0"/>
    <w:rsid w:val="00D17541"/>
    <w:rsid w:val="00D21A31"/>
    <w:rsid w:val="00D227FF"/>
    <w:rsid w:val="00D233C0"/>
    <w:rsid w:val="00D24B57"/>
    <w:rsid w:val="00D252E1"/>
    <w:rsid w:val="00D273AD"/>
    <w:rsid w:val="00D277A5"/>
    <w:rsid w:val="00D30064"/>
    <w:rsid w:val="00D3177B"/>
    <w:rsid w:val="00D31FFB"/>
    <w:rsid w:val="00D3306F"/>
    <w:rsid w:val="00D33CF7"/>
    <w:rsid w:val="00D35273"/>
    <w:rsid w:val="00D3630F"/>
    <w:rsid w:val="00D41AE6"/>
    <w:rsid w:val="00D42861"/>
    <w:rsid w:val="00D44DD4"/>
    <w:rsid w:val="00D46A08"/>
    <w:rsid w:val="00D47C17"/>
    <w:rsid w:val="00D47F60"/>
    <w:rsid w:val="00D505DA"/>
    <w:rsid w:val="00D50BD4"/>
    <w:rsid w:val="00D51447"/>
    <w:rsid w:val="00D51B1F"/>
    <w:rsid w:val="00D54703"/>
    <w:rsid w:val="00D55883"/>
    <w:rsid w:val="00D560BE"/>
    <w:rsid w:val="00D576A8"/>
    <w:rsid w:val="00D576D1"/>
    <w:rsid w:val="00D6079A"/>
    <w:rsid w:val="00D648B9"/>
    <w:rsid w:val="00D64BA9"/>
    <w:rsid w:val="00D66FB3"/>
    <w:rsid w:val="00D672B3"/>
    <w:rsid w:val="00D71EE5"/>
    <w:rsid w:val="00D72E37"/>
    <w:rsid w:val="00D73434"/>
    <w:rsid w:val="00D73E41"/>
    <w:rsid w:val="00D74022"/>
    <w:rsid w:val="00D743E5"/>
    <w:rsid w:val="00D74CC0"/>
    <w:rsid w:val="00D77AC2"/>
    <w:rsid w:val="00D8068C"/>
    <w:rsid w:val="00D81B07"/>
    <w:rsid w:val="00D8418C"/>
    <w:rsid w:val="00D8418F"/>
    <w:rsid w:val="00D84265"/>
    <w:rsid w:val="00D847D6"/>
    <w:rsid w:val="00D85D32"/>
    <w:rsid w:val="00D861F5"/>
    <w:rsid w:val="00D874BC"/>
    <w:rsid w:val="00D904F1"/>
    <w:rsid w:val="00D9065C"/>
    <w:rsid w:val="00D93918"/>
    <w:rsid w:val="00D93A0F"/>
    <w:rsid w:val="00D93F88"/>
    <w:rsid w:val="00D96E9B"/>
    <w:rsid w:val="00DA0B02"/>
    <w:rsid w:val="00DA1107"/>
    <w:rsid w:val="00DA21D4"/>
    <w:rsid w:val="00DA2611"/>
    <w:rsid w:val="00DA3E65"/>
    <w:rsid w:val="00DA42C4"/>
    <w:rsid w:val="00DA46E5"/>
    <w:rsid w:val="00DB1787"/>
    <w:rsid w:val="00DB1C26"/>
    <w:rsid w:val="00DB2034"/>
    <w:rsid w:val="00DB68C4"/>
    <w:rsid w:val="00DC0996"/>
    <w:rsid w:val="00DC0D0D"/>
    <w:rsid w:val="00DC0FCC"/>
    <w:rsid w:val="00DC5E9A"/>
    <w:rsid w:val="00DC79E8"/>
    <w:rsid w:val="00DD050C"/>
    <w:rsid w:val="00DD156F"/>
    <w:rsid w:val="00DD2C5B"/>
    <w:rsid w:val="00DD2E81"/>
    <w:rsid w:val="00DD3348"/>
    <w:rsid w:val="00DD41CC"/>
    <w:rsid w:val="00DD6B5A"/>
    <w:rsid w:val="00DE3E04"/>
    <w:rsid w:val="00DE43FD"/>
    <w:rsid w:val="00DE4F4B"/>
    <w:rsid w:val="00DE5AD6"/>
    <w:rsid w:val="00DE7878"/>
    <w:rsid w:val="00DF3239"/>
    <w:rsid w:val="00DF4607"/>
    <w:rsid w:val="00DF51B4"/>
    <w:rsid w:val="00DF5A8A"/>
    <w:rsid w:val="00E0056E"/>
    <w:rsid w:val="00E023AC"/>
    <w:rsid w:val="00E03870"/>
    <w:rsid w:val="00E0705C"/>
    <w:rsid w:val="00E104DD"/>
    <w:rsid w:val="00E10BD6"/>
    <w:rsid w:val="00E11F07"/>
    <w:rsid w:val="00E13323"/>
    <w:rsid w:val="00E1477C"/>
    <w:rsid w:val="00E1530F"/>
    <w:rsid w:val="00E16379"/>
    <w:rsid w:val="00E20716"/>
    <w:rsid w:val="00E20849"/>
    <w:rsid w:val="00E22393"/>
    <w:rsid w:val="00E22AA0"/>
    <w:rsid w:val="00E23022"/>
    <w:rsid w:val="00E2447E"/>
    <w:rsid w:val="00E2620C"/>
    <w:rsid w:val="00E26B44"/>
    <w:rsid w:val="00E26E60"/>
    <w:rsid w:val="00E30B2F"/>
    <w:rsid w:val="00E326EF"/>
    <w:rsid w:val="00E338B6"/>
    <w:rsid w:val="00E34481"/>
    <w:rsid w:val="00E3472C"/>
    <w:rsid w:val="00E361DE"/>
    <w:rsid w:val="00E37F35"/>
    <w:rsid w:val="00E403FC"/>
    <w:rsid w:val="00E408CD"/>
    <w:rsid w:val="00E40F52"/>
    <w:rsid w:val="00E4125E"/>
    <w:rsid w:val="00E44312"/>
    <w:rsid w:val="00E44A7B"/>
    <w:rsid w:val="00E453B5"/>
    <w:rsid w:val="00E45BC1"/>
    <w:rsid w:val="00E47981"/>
    <w:rsid w:val="00E50C3F"/>
    <w:rsid w:val="00E54733"/>
    <w:rsid w:val="00E55049"/>
    <w:rsid w:val="00E55645"/>
    <w:rsid w:val="00E56D4A"/>
    <w:rsid w:val="00E57EA8"/>
    <w:rsid w:val="00E626AB"/>
    <w:rsid w:val="00E627F3"/>
    <w:rsid w:val="00E629C8"/>
    <w:rsid w:val="00E670D8"/>
    <w:rsid w:val="00E67C10"/>
    <w:rsid w:val="00E700ED"/>
    <w:rsid w:val="00E74372"/>
    <w:rsid w:val="00E75D16"/>
    <w:rsid w:val="00E76E3B"/>
    <w:rsid w:val="00E77600"/>
    <w:rsid w:val="00E77E12"/>
    <w:rsid w:val="00E8249B"/>
    <w:rsid w:val="00E83FC0"/>
    <w:rsid w:val="00E84981"/>
    <w:rsid w:val="00E86BD1"/>
    <w:rsid w:val="00E90517"/>
    <w:rsid w:val="00E90ADD"/>
    <w:rsid w:val="00E90EB1"/>
    <w:rsid w:val="00E935FE"/>
    <w:rsid w:val="00E93C78"/>
    <w:rsid w:val="00E93DBB"/>
    <w:rsid w:val="00E9484C"/>
    <w:rsid w:val="00E948DF"/>
    <w:rsid w:val="00E9598D"/>
    <w:rsid w:val="00E96032"/>
    <w:rsid w:val="00EA0196"/>
    <w:rsid w:val="00EA1D04"/>
    <w:rsid w:val="00EA2AA3"/>
    <w:rsid w:val="00EA2B94"/>
    <w:rsid w:val="00EA56A9"/>
    <w:rsid w:val="00EA69E6"/>
    <w:rsid w:val="00EB0261"/>
    <w:rsid w:val="00EB0A30"/>
    <w:rsid w:val="00EB279D"/>
    <w:rsid w:val="00EB36F4"/>
    <w:rsid w:val="00EB7950"/>
    <w:rsid w:val="00EC0F3C"/>
    <w:rsid w:val="00EC1E0E"/>
    <w:rsid w:val="00EC223A"/>
    <w:rsid w:val="00EC2282"/>
    <w:rsid w:val="00EC22E2"/>
    <w:rsid w:val="00EC2E5A"/>
    <w:rsid w:val="00EC2FFB"/>
    <w:rsid w:val="00EC34A2"/>
    <w:rsid w:val="00EC3C95"/>
    <w:rsid w:val="00EC5A8D"/>
    <w:rsid w:val="00EC5D5F"/>
    <w:rsid w:val="00EC6748"/>
    <w:rsid w:val="00ED1CC0"/>
    <w:rsid w:val="00ED2DB4"/>
    <w:rsid w:val="00ED44DF"/>
    <w:rsid w:val="00ED5167"/>
    <w:rsid w:val="00ED7E7B"/>
    <w:rsid w:val="00EE212D"/>
    <w:rsid w:val="00EE29D9"/>
    <w:rsid w:val="00EE2AC1"/>
    <w:rsid w:val="00EE495F"/>
    <w:rsid w:val="00EE4960"/>
    <w:rsid w:val="00EE5D89"/>
    <w:rsid w:val="00EE70EC"/>
    <w:rsid w:val="00EF2589"/>
    <w:rsid w:val="00EF3B0A"/>
    <w:rsid w:val="00EF55FB"/>
    <w:rsid w:val="00F00078"/>
    <w:rsid w:val="00F075AC"/>
    <w:rsid w:val="00F07D84"/>
    <w:rsid w:val="00F112B7"/>
    <w:rsid w:val="00F12127"/>
    <w:rsid w:val="00F127AA"/>
    <w:rsid w:val="00F12D64"/>
    <w:rsid w:val="00F13575"/>
    <w:rsid w:val="00F14BE5"/>
    <w:rsid w:val="00F154D7"/>
    <w:rsid w:val="00F227EE"/>
    <w:rsid w:val="00F235B6"/>
    <w:rsid w:val="00F25776"/>
    <w:rsid w:val="00F25F6B"/>
    <w:rsid w:val="00F30DF0"/>
    <w:rsid w:val="00F31649"/>
    <w:rsid w:val="00F317C2"/>
    <w:rsid w:val="00F31D27"/>
    <w:rsid w:val="00F33BFF"/>
    <w:rsid w:val="00F3497F"/>
    <w:rsid w:val="00F349AF"/>
    <w:rsid w:val="00F42659"/>
    <w:rsid w:val="00F431AF"/>
    <w:rsid w:val="00F4360E"/>
    <w:rsid w:val="00F43B04"/>
    <w:rsid w:val="00F4412A"/>
    <w:rsid w:val="00F4519A"/>
    <w:rsid w:val="00F50194"/>
    <w:rsid w:val="00F5021D"/>
    <w:rsid w:val="00F505BE"/>
    <w:rsid w:val="00F5326A"/>
    <w:rsid w:val="00F55A31"/>
    <w:rsid w:val="00F55BB2"/>
    <w:rsid w:val="00F57105"/>
    <w:rsid w:val="00F60938"/>
    <w:rsid w:val="00F63690"/>
    <w:rsid w:val="00F64EB6"/>
    <w:rsid w:val="00F65537"/>
    <w:rsid w:val="00F71ABA"/>
    <w:rsid w:val="00F74419"/>
    <w:rsid w:val="00F75F2E"/>
    <w:rsid w:val="00F812E4"/>
    <w:rsid w:val="00F83EF6"/>
    <w:rsid w:val="00F85B03"/>
    <w:rsid w:val="00F86D90"/>
    <w:rsid w:val="00F90B60"/>
    <w:rsid w:val="00F91D7E"/>
    <w:rsid w:val="00F92259"/>
    <w:rsid w:val="00F94264"/>
    <w:rsid w:val="00F94299"/>
    <w:rsid w:val="00F94C3C"/>
    <w:rsid w:val="00F956C6"/>
    <w:rsid w:val="00F97F56"/>
    <w:rsid w:val="00FA0A42"/>
    <w:rsid w:val="00FA0E4D"/>
    <w:rsid w:val="00FA17B6"/>
    <w:rsid w:val="00FA472A"/>
    <w:rsid w:val="00FB10C8"/>
    <w:rsid w:val="00FB3CB4"/>
    <w:rsid w:val="00FB5094"/>
    <w:rsid w:val="00FC288A"/>
    <w:rsid w:val="00FC5120"/>
    <w:rsid w:val="00FD0DF2"/>
    <w:rsid w:val="00FD1BDB"/>
    <w:rsid w:val="00FD33E6"/>
    <w:rsid w:val="00FD3BCF"/>
    <w:rsid w:val="00FD403F"/>
    <w:rsid w:val="00FE163F"/>
    <w:rsid w:val="00FE298B"/>
    <w:rsid w:val="00FE2EEE"/>
    <w:rsid w:val="00FE3CEA"/>
    <w:rsid w:val="00FE4262"/>
    <w:rsid w:val="00FE441C"/>
    <w:rsid w:val="00FE4D53"/>
    <w:rsid w:val="00FE5BDA"/>
    <w:rsid w:val="00FF1DF4"/>
    <w:rsid w:val="00FF293E"/>
    <w:rsid w:val="00FF3CFA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E5D9A"/>
  <w15:docId w15:val="{1BD6290F-7B78-425E-915A-0BD3879E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Title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customStyle="1" w:styleId="14">
    <w:name w:val="Заголовок1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5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6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0">
    <w:name w:val="Заголовок таблицы"/>
    <w:basedOn w:val="aff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1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7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8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2">
    <w:name w:val="Символ нумерации"/>
    <w:rsid w:val="009B591B"/>
  </w:style>
  <w:style w:type="character" w:customStyle="1" w:styleId="aff3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4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5">
    <w:name w:val="footnote reference"/>
    <w:rsid w:val="009B591B"/>
    <w:rPr>
      <w:vertAlign w:val="superscript"/>
    </w:rPr>
  </w:style>
  <w:style w:type="paragraph" w:customStyle="1" w:styleId="aff6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7">
    <w:name w:val="Emphasis"/>
    <w:qFormat/>
    <w:rsid w:val="009B591B"/>
    <w:rPr>
      <w:i/>
      <w:iCs/>
    </w:rPr>
  </w:style>
  <w:style w:type="character" w:styleId="aff8">
    <w:name w:val="line number"/>
    <w:rsid w:val="00AF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087;n=29985;fld=134;dst=4" TargetMode="External"/><Relationship Id="rId18" Type="http://schemas.openxmlformats.org/officeDocument/2006/relationships/hyperlink" Target="consultantplus://offline/main?base=RLAW087;n=29985;fld=134;dst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87;n=29985;fld=134;dst=3" TargetMode="External"/><Relationship Id="rId17" Type="http://schemas.openxmlformats.org/officeDocument/2006/relationships/hyperlink" Target="consultantplus://offline/main?base=RLAW087;n=29985;fld=134;dst=1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87;n=29985;fld=134;dst=8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087;n=29985;fld=134;ds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AA1D-8DD3-4D2B-A26D-E5D23E93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2696</TotalTime>
  <Pages>13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21363</CharactersWithSpaces>
  <SharedDoc>false</SharedDoc>
  <HLinks>
    <vt:vector size="42" baseType="variant"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 Екатерина Ярославовна</cp:lastModifiedBy>
  <cp:revision>285</cp:revision>
  <cp:lastPrinted>2024-11-12T13:09:00Z</cp:lastPrinted>
  <dcterms:created xsi:type="dcterms:W3CDTF">2020-11-25T11:23:00Z</dcterms:created>
  <dcterms:modified xsi:type="dcterms:W3CDTF">2024-11-28T09:14:00Z</dcterms:modified>
</cp:coreProperties>
</file>