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C42" w:rsidRPr="009B6414" w:rsidRDefault="00F968BC" w:rsidP="00466C42">
      <w:pPr>
        <w:autoSpaceDE w:val="0"/>
        <w:autoSpaceDN w:val="0"/>
        <w:adjustRightInd w:val="0"/>
        <w:spacing w:after="0" w:line="240" w:lineRule="auto"/>
        <w:jc w:val="right"/>
        <w:rPr>
          <w:rStyle w:val="a7"/>
          <w:rFonts w:ascii="Times New Roman" w:hAnsi="Times New Roman"/>
          <w:b/>
          <w:color w:val="auto"/>
          <w:sz w:val="25"/>
          <w:szCs w:val="25"/>
        </w:rPr>
      </w:pPr>
      <w:r w:rsidRPr="009B6414">
        <w:rPr>
          <w:rStyle w:val="a7"/>
          <w:rFonts w:ascii="Times New Roman" w:hAnsi="Times New Roman"/>
          <w:b/>
          <w:color w:val="auto"/>
          <w:sz w:val="25"/>
          <w:szCs w:val="25"/>
        </w:rPr>
        <w:fldChar w:fldCharType="begin"/>
      </w:r>
      <w:r w:rsidRPr="009B6414">
        <w:rPr>
          <w:rStyle w:val="a7"/>
          <w:rFonts w:ascii="Times New Roman" w:hAnsi="Times New Roman"/>
          <w:b/>
          <w:color w:val="auto"/>
          <w:sz w:val="25"/>
          <w:szCs w:val="25"/>
        </w:rPr>
        <w:instrText xml:space="preserve"> HYPERLINK "</w:instrText>
      </w:r>
      <w:r w:rsidRPr="009B6414">
        <w:rPr>
          <w:rStyle w:val="a7"/>
          <w:rFonts w:ascii="Times New Roman" w:hAnsi="Times New Roman"/>
          <w:b/>
          <w:color w:val="auto"/>
          <w:sz w:val="25"/>
          <w:szCs w:val="25"/>
        </w:rPr>
        <w:instrText>https://akolr.gov-murman.ru/</w:instrText>
      </w:r>
      <w:r w:rsidRPr="009B6414">
        <w:rPr>
          <w:rStyle w:val="a7"/>
          <w:rFonts w:ascii="Times New Roman" w:hAnsi="Times New Roman"/>
          <w:b/>
          <w:color w:val="auto"/>
          <w:sz w:val="25"/>
          <w:szCs w:val="25"/>
        </w:rPr>
        <w:instrText xml:space="preserve">" </w:instrText>
      </w:r>
      <w:r w:rsidRPr="009B6414">
        <w:rPr>
          <w:rStyle w:val="a7"/>
          <w:rFonts w:ascii="Times New Roman" w:hAnsi="Times New Roman"/>
          <w:b/>
          <w:color w:val="auto"/>
          <w:sz w:val="25"/>
          <w:szCs w:val="25"/>
        </w:rPr>
        <w:fldChar w:fldCharType="separate"/>
      </w:r>
      <w:r w:rsidRPr="009B6414">
        <w:rPr>
          <w:rStyle w:val="a7"/>
          <w:rFonts w:ascii="Times New Roman" w:hAnsi="Times New Roman"/>
          <w:b/>
          <w:color w:val="auto"/>
          <w:sz w:val="25"/>
          <w:szCs w:val="25"/>
        </w:rPr>
        <w:t>https://akolr.gov-murman.ru/</w:t>
      </w:r>
      <w:r w:rsidRPr="009B6414">
        <w:rPr>
          <w:rStyle w:val="a7"/>
          <w:rFonts w:ascii="Times New Roman" w:hAnsi="Times New Roman"/>
          <w:b/>
          <w:color w:val="auto"/>
          <w:sz w:val="25"/>
          <w:szCs w:val="25"/>
        </w:rPr>
        <w:fldChar w:fldCharType="end"/>
      </w:r>
    </w:p>
    <w:p w:rsidR="00F968BC" w:rsidRPr="00871F25" w:rsidRDefault="00F968BC" w:rsidP="00466C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5"/>
          <w:szCs w:val="25"/>
        </w:rPr>
      </w:pPr>
    </w:p>
    <w:p w:rsidR="00466C42" w:rsidRPr="00871F25" w:rsidRDefault="00466C42" w:rsidP="00466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871F25">
        <w:rPr>
          <w:rFonts w:ascii="Times New Roman" w:eastAsia="Calibri" w:hAnsi="Times New Roman" w:cs="Times New Roman"/>
          <w:b/>
          <w:sz w:val="25"/>
          <w:szCs w:val="25"/>
        </w:rPr>
        <w:t xml:space="preserve">Сообщение о возможном </w:t>
      </w:r>
    </w:p>
    <w:p w:rsidR="00466C42" w:rsidRPr="00871F25" w:rsidRDefault="00466C42" w:rsidP="00466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871F25">
        <w:rPr>
          <w:rFonts w:ascii="Times New Roman" w:eastAsia="Calibri" w:hAnsi="Times New Roman" w:cs="Times New Roman"/>
          <w:b/>
          <w:sz w:val="25"/>
          <w:szCs w:val="25"/>
        </w:rPr>
        <w:t>установлении публичного сервитута</w:t>
      </w:r>
      <w:r w:rsidR="00C228B5" w:rsidRPr="00871F25">
        <w:rPr>
          <w:rFonts w:ascii="Times New Roman" w:eastAsia="Calibri" w:hAnsi="Times New Roman" w:cs="Times New Roman"/>
          <w:b/>
          <w:sz w:val="25"/>
          <w:szCs w:val="25"/>
        </w:rPr>
        <w:t xml:space="preserve"> </w:t>
      </w:r>
      <w:r w:rsidR="003061D4" w:rsidRPr="00871F25">
        <w:rPr>
          <w:rFonts w:ascii="Times New Roman" w:eastAsia="Calibri" w:hAnsi="Times New Roman" w:cs="Times New Roman"/>
          <w:b/>
          <w:sz w:val="25"/>
          <w:szCs w:val="25"/>
        </w:rPr>
        <w:t xml:space="preserve">№ </w:t>
      </w:r>
      <w:r w:rsidR="00F968BC">
        <w:rPr>
          <w:rFonts w:ascii="Times New Roman" w:eastAsia="Calibri" w:hAnsi="Times New Roman" w:cs="Times New Roman"/>
          <w:b/>
          <w:sz w:val="25"/>
          <w:szCs w:val="25"/>
        </w:rPr>
        <w:t>7147</w:t>
      </w:r>
      <w:r w:rsidR="005D6EFB" w:rsidRPr="00871F25">
        <w:rPr>
          <w:rFonts w:ascii="Times New Roman" w:eastAsia="Calibri" w:hAnsi="Times New Roman" w:cs="Times New Roman"/>
          <w:b/>
          <w:sz w:val="25"/>
          <w:szCs w:val="25"/>
        </w:rPr>
        <w:t xml:space="preserve"> от </w:t>
      </w:r>
      <w:r w:rsidR="00F968BC">
        <w:rPr>
          <w:rFonts w:ascii="Times New Roman" w:eastAsia="Calibri" w:hAnsi="Times New Roman" w:cs="Times New Roman"/>
          <w:b/>
          <w:sz w:val="25"/>
          <w:szCs w:val="25"/>
        </w:rPr>
        <w:t>21</w:t>
      </w:r>
      <w:r w:rsidR="00F00D3F" w:rsidRPr="00871F25">
        <w:rPr>
          <w:rFonts w:ascii="Times New Roman" w:eastAsia="Calibri" w:hAnsi="Times New Roman" w:cs="Times New Roman"/>
          <w:b/>
          <w:sz w:val="25"/>
          <w:szCs w:val="25"/>
        </w:rPr>
        <w:t>.</w:t>
      </w:r>
      <w:r w:rsidR="00E6620B" w:rsidRPr="00871F25">
        <w:rPr>
          <w:rFonts w:ascii="Times New Roman" w:eastAsia="Calibri" w:hAnsi="Times New Roman" w:cs="Times New Roman"/>
          <w:b/>
          <w:sz w:val="25"/>
          <w:szCs w:val="25"/>
        </w:rPr>
        <w:t>10</w:t>
      </w:r>
      <w:r w:rsidR="00054B28" w:rsidRPr="00871F25">
        <w:rPr>
          <w:rFonts w:ascii="Times New Roman" w:eastAsia="Calibri" w:hAnsi="Times New Roman" w:cs="Times New Roman"/>
          <w:b/>
          <w:sz w:val="25"/>
          <w:szCs w:val="25"/>
        </w:rPr>
        <w:t>.202</w:t>
      </w:r>
      <w:r w:rsidR="00E6620B" w:rsidRPr="00871F25">
        <w:rPr>
          <w:rFonts w:ascii="Times New Roman" w:eastAsia="Calibri" w:hAnsi="Times New Roman" w:cs="Times New Roman"/>
          <w:b/>
          <w:sz w:val="25"/>
          <w:szCs w:val="25"/>
        </w:rPr>
        <w:t>1</w:t>
      </w:r>
      <w:r w:rsidR="006B0F35" w:rsidRPr="00871F25">
        <w:rPr>
          <w:rFonts w:ascii="Times New Roman" w:eastAsia="Calibri" w:hAnsi="Times New Roman" w:cs="Times New Roman"/>
          <w:b/>
          <w:sz w:val="25"/>
          <w:szCs w:val="25"/>
        </w:rPr>
        <w:t xml:space="preserve"> г.</w:t>
      </w:r>
    </w:p>
    <w:p w:rsidR="00466C42" w:rsidRPr="00871F25" w:rsidRDefault="00466C42" w:rsidP="00466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2"/>
        <w:gridCol w:w="4811"/>
      </w:tblGrid>
      <w:tr w:rsidR="003061D4" w:rsidRPr="00871F25" w:rsidTr="00E6620B">
        <w:tc>
          <w:tcPr>
            <w:tcW w:w="5042" w:type="dxa"/>
            <w:shd w:val="clear" w:color="auto" w:fill="auto"/>
          </w:tcPr>
          <w:p w:rsidR="00466C42" w:rsidRPr="00871F25" w:rsidRDefault="00466C42" w:rsidP="00466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F968BC" w:rsidRDefault="00466C42" w:rsidP="00F9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администрация Кольского района </w:t>
            </w:r>
            <w:r w:rsidR="002213FA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в рамках полномочий, предусмотренных </w:t>
            </w:r>
          </w:p>
          <w:p w:rsidR="00466C42" w:rsidRPr="00871F25" w:rsidRDefault="002213FA" w:rsidP="00F9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п. 4 ст. 39.38. Земельного кодекса Российской Федерации</w:t>
            </w:r>
          </w:p>
        </w:tc>
      </w:tr>
      <w:tr w:rsidR="003061D4" w:rsidRPr="00871F25" w:rsidTr="00E6620B">
        <w:trPr>
          <w:trHeight w:val="675"/>
        </w:trPr>
        <w:tc>
          <w:tcPr>
            <w:tcW w:w="5042" w:type="dxa"/>
            <w:shd w:val="clear" w:color="auto" w:fill="auto"/>
          </w:tcPr>
          <w:p w:rsidR="00466C42" w:rsidRPr="00871F25" w:rsidRDefault="00466C42" w:rsidP="00466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цели установления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6620B" w:rsidRPr="00871F25" w:rsidRDefault="00466C42" w:rsidP="00466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размещение </w:t>
            </w:r>
            <w:r w:rsidR="00EC7E06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сетей </w:t>
            </w:r>
            <w:r w:rsidR="00E6620B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водо</w:t>
            </w:r>
            <w:r w:rsidR="00F968BC">
              <w:rPr>
                <w:rFonts w:ascii="Times New Roman" w:eastAsia="Calibri" w:hAnsi="Times New Roman" w:cs="Times New Roman"/>
                <w:sz w:val="25"/>
                <w:szCs w:val="25"/>
              </w:rPr>
              <w:t>снабжения</w:t>
            </w:r>
            <w:r w:rsidR="00E6620B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, их неотъемлемых технологических частей, которые необходимы для подключения (технологического пр</w:t>
            </w:r>
            <w:r w:rsidR="008B1236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и</w:t>
            </w:r>
            <w:r w:rsidR="00E6620B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соединения) к сетям инженерно-технического обеспечения объекта капитального строительства «</w:t>
            </w:r>
            <w:r w:rsidR="00F968BC">
              <w:rPr>
                <w:rFonts w:ascii="Times New Roman" w:eastAsia="Calibri" w:hAnsi="Times New Roman" w:cs="Times New Roman"/>
                <w:sz w:val="25"/>
                <w:szCs w:val="25"/>
              </w:rPr>
              <w:t>Комплекс перегрузки угля «Лавна» в морском порту Мурманск</w:t>
            </w:r>
            <w:r w:rsidR="00E6620B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»</w:t>
            </w:r>
          </w:p>
          <w:p w:rsidR="00466C42" w:rsidRPr="00871F25" w:rsidRDefault="00E6620B" w:rsidP="00F00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(</w:t>
            </w:r>
            <w:r w:rsidR="00F00D3F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договор о подключении (технологическом присоединении) к централизованной системе водо</w:t>
            </w:r>
            <w:r w:rsidR="00F968BC">
              <w:rPr>
                <w:rFonts w:ascii="Times New Roman" w:eastAsia="Calibri" w:hAnsi="Times New Roman" w:cs="Times New Roman"/>
                <w:sz w:val="25"/>
                <w:szCs w:val="25"/>
              </w:rPr>
              <w:t>снабжения</w:t>
            </w:r>
            <w:r w:rsidR="00F00D3F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  <w:r w:rsidR="00F968BC">
              <w:rPr>
                <w:rFonts w:ascii="Times New Roman" w:eastAsia="Calibri" w:hAnsi="Times New Roman" w:cs="Times New Roman"/>
                <w:sz w:val="25"/>
                <w:szCs w:val="25"/>
              </w:rPr>
              <w:t>№ 424/06-21ХВ от 16.08.2021 г.</w:t>
            </w:r>
            <w:r w:rsidR="00F00D3F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)</w:t>
            </w:r>
            <w:r w:rsidR="004843AA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в соответствии с п. 1 ст. 39.37. Земельного кодекса Российской Федерации </w:t>
            </w:r>
            <w:r w:rsidR="00F00D3F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</w:p>
        </w:tc>
      </w:tr>
      <w:tr w:rsidR="00E6620B" w:rsidRPr="00871F25" w:rsidTr="00E6620B">
        <w:trPr>
          <w:trHeight w:val="675"/>
        </w:trPr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сведения о лице, представившем ходатайство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9B6414" w:rsidRDefault="00E6620B" w:rsidP="00E6620B">
            <w:pPr>
              <w:pStyle w:val="a8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hAnsi="Times New Roman" w:cs="Times New Roman"/>
                <w:sz w:val="25"/>
                <w:szCs w:val="25"/>
              </w:rPr>
              <w:t>Государственное областное унитарное предприятие «</w:t>
            </w:r>
            <w:proofErr w:type="spellStart"/>
            <w:r w:rsidRPr="00871F25">
              <w:rPr>
                <w:rFonts w:ascii="Times New Roman" w:hAnsi="Times New Roman" w:cs="Times New Roman"/>
                <w:sz w:val="25"/>
                <w:szCs w:val="25"/>
              </w:rPr>
              <w:t>Мурманскводоканал</w:t>
            </w:r>
            <w:proofErr w:type="spellEnd"/>
            <w:r w:rsidRPr="00871F25">
              <w:rPr>
                <w:rFonts w:ascii="Times New Roman" w:hAnsi="Times New Roman" w:cs="Times New Roman"/>
                <w:sz w:val="25"/>
                <w:szCs w:val="25"/>
              </w:rPr>
              <w:t xml:space="preserve">» (ИНН: 5193600346, </w:t>
            </w:r>
          </w:p>
          <w:p w:rsidR="00E6620B" w:rsidRPr="00871F25" w:rsidRDefault="00E6620B" w:rsidP="00E6620B">
            <w:pPr>
              <w:pStyle w:val="a8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hAnsi="Times New Roman" w:cs="Times New Roman"/>
                <w:sz w:val="25"/>
                <w:szCs w:val="25"/>
              </w:rPr>
              <w:t>ОГРН: 1025100860784)</w:t>
            </w: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811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Мурманская область, МО </w:t>
            </w:r>
            <w:proofErr w:type="spellStart"/>
            <w:r w:rsidR="00F968BC">
              <w:rPr>
                <w:rFonts w:ascii="Times New Roman" w:eastAsia="Calibri" w:hAnsi="Times New Roman" w:cs="Times New Roman"/>
                <w:sz w:val="25"/>
                <w:szCs w:val="25"/>
              </w:rPr>
              <w:t>с.п</w:t>
            </w:r>
            <w:proofErr w:type="spellEnd"/>
            <w:r w:rsidR="00F968BC">
              <w:rPr>
                <w:rFonts w:ascii="Times New Roman" w:eastAsia="Calibri" w:hAnsi="Times New Roman" w:cs="Times New Roman"/>
                <w:sz w:val="25"/>
                <w:szCs w:val="25"/>
              </w:rPr>
              <w:t>. Междуречье</w:t>
            </w: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Мурмаши Кольского района</w:t>
            </w: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      </w:r>
          </w:p>
        </w:tc>
        <w:tc>
          <w:tcPr>
            <w:tcW w:w="4811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Мурманская область, г. Кола, пр. Советский, д. 50, 1 этаж, </w:t>
            </w:r>
            <w:proofErr w:type="spellStart"/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каб</w:t>
            </w:r>
            <w:proofErr w:type="spellEnd"/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. № 6</w:t>
            </w: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(среда с 9:00 до 13:00, четверг с 14:00 до 17:00), тел.: (81553) 3-57-56</w:t>
            </w: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u w:val="single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  <w:u w:val="single"/>
              </w:rPr>
              <w:t>(в период действия ограничительных мер по предварительной договоренности)</w:t>
            </w: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F968BC" w:rsidRDefault="00E6620B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71F2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Мурманская область, Кольский район, </w:t>
            </w:r>
            <w:r w:rsidR="00F968B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г. Кола, пр. Советский, д. 50,</w:t>
            </w:r>
          </w:p>
          <w:p w:rsidR="00E6620B" w:rsidRPr="00871F25" w:rsidRDefault="00F968BC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 этаж, кабинет № 21 (тел. 81553-3-33-50)</w:t>
            </w:r>
          </w:p>
          <w:p w:rsidR="00E6620B" w:rsidRPr="00871F25" w:rsidRDefault="00E6620B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E6620B" w:rsidRPr="00871F25" w:rsidRDefault="00E6620B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71F2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срок подачи заявлений </w:t>
            </w:r>
            <w:r w:rsidRPr="00871F25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 xml:space="preserve">по </w:t>
            </w:r>
            <w:r w:rsidR="00F968BC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>20</w:t>
            </w:r>
            <w:r w:rsidRPr="00871F25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>.</w:t>
            </w:r>
            <w:r w:rsidR="008B1236" w:rsidRPr="00871F25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>11</w:t>
            </w:r>
            <w:r w:rsidRPr="00871F25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>.202</w:t>
            </w:r>
            <w:r w:rsidR="008B1236" w:rsidRPr="00871F25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>1</w:t>
            </w:r>
            <w:r w:rsidRPr="00871F25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 xml:space="preserve"> г.</w:t>
            </w: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пн. – </w:t>
            </w:r>
            <w:proofErr w:type="spellStart"/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четв</w:t>
            </w:r>
            <w:proofErr w:type="spellEnd"/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. с 9:00 до 17:00 </w:t>
            </w: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(обед с 13:00 до 14:00)</w:t>
            </w: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proofErr w:type="spellStart"/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пятн</w:t>
            </w:r>
            <w:proofErr w:type="spellEnd"/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. с 9:00 до 15:00</w:t>
            </w: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(обед с 13:00 до 13:30) </w:t>
            </w: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 xml:space="preserve">официальные сайты в информационно-телекоммуникационной сети </w:t>
            </w:r>
            <w:r w:rsidR="004E6E6D"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«</w:t>
            </w: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Интернет</w:t>
            </w:r>
            <w:r w:rsidR="004E6E6D"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»</w:t>
            </w: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 xml:space="preserve">, на которых размещается сообщение о поступившем ходатайстве об </w:t>
            </w: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lastRenderedPageBreak/>
              <w:t>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FB6A0E" w:rsidRPr="00FB6A0E" w:rsidRDefault="00FB6A0E" w:rsidP="00E6620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7"/>
                <w:rFonts w:ascii="Times New Roman" w:hAnsi="Times New Roman"/>
                <w:color w:val="auto"/>
                <w:sz w:val="25"/>
                <w:szCs w:val="25"/>
                <w:u w:val="none"/>
              </w:rPr>
            </w:pPr>
            <w:hyperlink r:id="rId5" w:history="1">
              <w:r w:rsidRPr="00FB6A0E">
                <w:rPr>
                  <w:rStyle w:val="a7"/>
                  <w:rFonts w:ascii="Times New Roman" w:hAnsi="Times New Roman" w:cs="Times New Roman"/>
                  <w:color w:val="auto"/>
                  <w:sz w:val="25"/>
                  <w:szCs w:val="25"/>
                  <w:u w:val="none"/>
                </w:rPr>
                <w:t>https://akolr.gov-murman.ru/</w:t>
              </w:r>
            </w:hyperlink>
          </w:p>
          <w:p w:rsidR="00E6620B" w:rsidRPr="00FB6A0E" w:rsidRDefault="00FB6A0E" w:rsidP="00E6620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FB6A0E">
              <w:rPr>
                <w:rFonts w:ascii="Times New Roman" w:hAnsi="Times New Roman"/>
                <w:sz w:val="25"/>
                <w:szCs w:val="25"/>
              </w:rPr>
              <w:t>районная газета «Кольское слово»</w:t>
            </w:r>
          </w:p>
          <w:p w:rsidR="00E6620B" w:rsidRPr="00871F25" w:rsidRDefault="00E6620B" w:rsidP="00EB540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5"/>
                <w:szCs w:val="25"/>
                <w:u w:val="single"/>
              </w:rPr>
            </w:pP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9B6414" w:rsidRDefault="00F968BC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968BC">
              <w:rPr>
                <w:rFonts w:ascii="Times New Roman" w:eastAsia="Calibri" w:hAnsi="Times New Roman" w:cs="Times New Roman"/>
                <w:sz w:val="25"/>
                <w:szCs w:val="25"/>
              </w:rPr>
              <w:t>Генеральный план сельского поселения Междуречье Кольского района Мурманской области</w:t>
            </w:r>
            <w:r w:rsidR="009B6414">
              <w:rPr>
                <w:rFonts w:ascii="Times New Roman" w:eastAsia="Calibri" w:hAnsi="Times New Roman" w:cs="Times New Roman"/>
                <w:sz w:val="25"/>
                <w:szCs w:val="25"/>
              </w:rPr>
              <w:t>,</w:t>
            </w:r>
            <w:r w:rsidRPr="00F968BC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утвержден</w:t>
            </w:r>
            <w:r w:rsidR="009B6414">
              <w:rPr>
                <w:rFonts w:ascii="Times New Roman" w:eastAsia="Calibri" w:hAnsi="Times New Roman" w:cs="Times New Roman"/>
                <w:sz w:val="25"/>
                <w:szCs w:val="25"/>
              </w:rPr>
              <w:t>ный</w:t>
            </w:r>
            <w:r w:rsidRPr="00F968BC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решением Совета депутатов сельского поселения Междуречье Кольского района от 17.12.2012 № 33/1 </w:t>
            </w:r>
          </w:p>
          <w:p w:rsidR="009B6414" w:rsidRDefault="009B6414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  <w:p w:rsidR="00E6620B" w:rsidRPr="00871F25" w:rsidRDefault="00F968BC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968BC">
              <w:rPr>
                <w:rFonts w:ascii="Times New Roman" w:eastAsia="Calibri" w:hAnsi="Times New Roman" w:cs="Times New Roman"/>
                <w:sz w:val="25"/>
                <w:szCs w:val="25"/>
              </w:rPr>
              <w:t>Правила землепользования и застройки сельского поселения Междуречье Кольского района Мурманской области</w:t>
            </w:r>
            <w:r w:rsidR="009B6414">
              <w:rPr>
                <w:rFonts w:ascii="Times New Roman" w:eastAsia="Calibri" w:hAnsi="Times New Roman" w:cs="Times New Roman"/>
                <w:sz w:val="25"/>
                <w:szCs w:val="25"/>
              </w:rPr>
              <w:t>,</w:t>
            </w:r>
            <w:r w:rsidRPr="00F968BC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утвержден</w:t>
            </w:r>
            <w:r w:rsidR="009B6414">
              <w:rPr>
                <w:rFonts w:ascii="Times New Roman" w:eastAsia="Calibri" w:hAnsi="Times New Roman" w:cs="Times New Roman"/>
                <w:sz w:val="25"/>
                <w:szCs w:val="25"/>
              </w:rPr>
              <w:t>н</w:t>
            </w:r>
            <w:r w:rsidRPr="00F968BC">
              <w:rPr>
                <w:rFonts w:ascii="Times New Roman" w:eastAsia="Calibri" w:hAnsi="Times New Roman" w:cs="Times New Roman"/>
                <w:sz w:val="25"/>
                <w:szCs w:val="25"/>
              </w:rPr>
              <w:t>ы</w:t>
            </w:r>
            <w:r w:rsidR="009B6414">
              <w:rPr>
                <w:rFonts w:ascii="Times New Roman" w:eastAsia="Calibri" w:hAnsi="Times New Roman" w:cs="Times New Roman"/>
                <w:sz w:val="25"/>
                <w:szCs w:val="25"/>
              </w:rPr>
              <w:t>е</w:t>
            </w:r>
            <w:r w:rsidRPr="00F968BC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решением Совета депутатов сельского поселения Междуречье Кольского района от 17.12.2012 № 33/2 </w:t>
            </w: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871F2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сведения об официальных сайтах в информационно-телекоммуникационной сети </w:t>
            </w:r>
            <w:r w:rsidR="00EB540D" w:rsidRPr="00871F2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«</w:t>
            </w:r>
            <w:r w:rsidRPr="00871F2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Интернет</w:t>
            </w:r>
            <w:r w:rsidR="00EB540D" w:rsidRPr="00871F2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»</w:t>
            </w:r>
            <w:r w:rsidRPr="00871F2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E6620B" w:rsidRPr="00FB6A0E" w:rsidRDefault="00FB6A0E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B6A0E">
              <w:rPr>
                <w:rStyle w:val="a7"/>
                <w:rFonts w:ascii="Times New Roman" w:hAnsi="Times New Roman"/>
                <w:color w:val="auto"/>
                <w:sz w:val="25"/>
                <w:szCs w:val="25"/>
                <w:u w:val="none"/>
              </w:rPr>
              <w:t>https://akolr.gov-murman.ru/</w:t>
            </w: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описание местоположения границ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в соответствии со схемой границ предполагаемых к использованию земель или части земельного участка на кадастровом плане территории (границ публичного сервитута)</w:t>
            </w: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4811" w:type="dxa"/>
            <w:shd w:val="clear" w:color="auto" w:fill="auto"/>
          </w:tcPr>
          <w:p w:rsidR="009B6414" w:rsidRPr="009B6414" w:rsidRDefault="009B6414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- </w:t>
            </w:r>
            <w:r w:rsidR="00FB6A0E" w:rsidRPr="009B6414">
              <w:rPr>
                <w:rFonts w:ascii="Times New Roman" w:eastAsia="Calibri" w:hAnsi="Times New Roman" w:cs="Times New Roman"/>
                <w:sz w:val="25"/>
                <w:szCs w:val="25"/>
              </w:rPr>
              <w:t>51:01:0000000:237</w:t>
            </w:r>
          </w:p>
          <w:p w:rsidR="009B6414" w:rsidRDefault="00FB6A0E" w:rsidP="009B641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273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(входящий участок 51:01:0803001:3)</w:t>
            </w:r>
          </w:p>
          <w:p w:rsidR="009B6414" w:rsidRPr="009B6414" w:rsidRDefault="009B6414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- </w:t>
            </w:r>
            <w:r w:rsidR="00FB6A0E" w:rsidRPr="009B6414">
              <w:rPr>
                <w:rFonts w:ascii="Times New Roman" w:eastAsia="Calibri" w:hAnsi="Times New Roman" w:cs="Times New Roman"/>
                <w:sz w:val="25"/>
                <w:szCs w:val="25"/>
              </w:rPr>
              <w:t>51:01:0802001:172</w:t>
            </w:r>
          </w:p>
          <w:p w:rsidR="009B6414" w:rsidRPr="009B6414" w:rsidRDefault="009B6414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- </w:t>
            </w:r>
            <w:r w:rsidR="00FB6A0E" w:rsidRPr="009B6414">
              <w:rPr>
                <w:rFonts w:ascii="Times New Roman" w:eastAsia="Calibri" w:hAnsi="Times New Roman" w:cs="Times New Roman"/>
                <w:sz w:val="25"/>
                <w:szCs w:val="25"/>
              </w:rPr>
              <w:t>51:01:0803001:139</w:t>
            </w:r>
          </w:p>
          <w:p w:rsidR="009B6414" w:rsidRPr="009B6414" w:rsidRDefault="009B6414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- </w:t>
            </w:r>
            <w:r w:rsidR="00FB6A0E" w:rsidRPr="009B6414">
              <w:rPr>
                <w:rFonts w:ascii="Times New Roman" w:eastAsia="Calibri" w:hAnsi="Times New Roman" w:cs="Times New Roman"/>
                <w:sz w:val="25"/>
                <w:szCs w:val="25"/>
              </w:rPr>
              <w:t>51:01:110100</w:t>
            </w:r>
            <w:bookmarkStart w:id="0" w:name="_GoBack"/>
            <w:bookmarkEnd w:id="0"/>
            <w:r w:rsidR="00FB6A0E" w:rsidRPr="009B6414">
              <w:rPr>
                <w:rFonts w:ascii="Times New Roman" w:eastAsia="Calibri" w:hAnsi="Times New Roman" w:cs="Times New Roman"/>
                <w:sz w:val="25"/>
                <w:szCs w:val="25"/>
              </w:rPr>
              <w:t>1:55</w:t>
            </w:r>
          </w:p>
          <w:p w:rsidR="00E6620B" w:rsidRPr="009B6414" w:rsidRDefault="009B6414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- </w:t>
            </w:r>
            <w:r w:rsidR="00FB6A0E" w:rsidRPr="009B6414">
              <w:rPr>
                <w:rFonts w:ascii="Times New Roman" w:eastAsia="Calibri" w:hAnsi="Times New Roman" w:cs="Times New Roman"/>
                <w:sz w:val="25"/>
                <w:szCs w:val="25"/>
              </w:rPr>
              <w:t>51:01:1101001:56</w:t>
            </w:r>
          </w:p>
        </w:tc>
      </w:tr>
    </w:tbl>
    <w:p w:rsidR="00E86E28" w:rsidRPr="00F433D7" w:rsidRDefault="00E86E28">
      <w:pPr>
        <w:rPr>
          <w:sz w:val="26"/>
          <w:szCs w:val="26"/>
        </w:rPr>
      </w:pPr>
    </w:p>
    <w:sectPr w:rsidR="00E86E28" w:rsidRPr="00F433D7" w:rsidSect="00EC7E06">
      <w:pgSz w:w="11905" w:h="16838"/>
      <w:pgMar w:top="993" w:right="709" w:bottom="993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45BD1"/>
    <w:multiLevelType w:val="hybridMultilevel"/>
    <w:tmpl w:val="2C504B94"/>
    <w:lvl w:ilvl="0" w:tplc="D222D8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CE1DF0"/>
    <w:multiLevelType w:val="hybridMultilevel"/>
    <w:tmpl w:val="512EADE2"/>
    <w:lvl w:ilvl="0" w:tplc="C55AC092">
      <w:start w:val="1"/>
      <w:numFmt w:val="decimal"/>
      <w:lvlText w:val="%1."/>
      <w:lvlJc w:val="left"/>
      <w:pPr>
        <w:ind w:left="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2" w15:restartNumberingAfterBreak="0">
    <w:nsid w:val="175F5E36"/>
    <w:multiLevelType w:val="hybridMultilevel"/>
    <w:tmpl w:val="6B646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A767B"/>
    <w:multiLevelType w:val="hybridMultilevel"/>
    <w:tmpl w:val="686C6C2E"/>
    <w:lvl w:ilvl="0" w:tplc="82848C5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87770"/>
    <w:multiLevelType w:val="hybridMultilevel"/>
    <w:tmpl w:val="C846A4AA"/>
    <w:lvl w:ilvl="0" w:tplc="82AEE5B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14B"/>
    <w:rsid w:val="00054B28"/>
    <w:rsid w:val="000D3D26"/>
    <w:rsid w:val="00175B42"/>
    <w:rsid w:val="00181629"/>
    <w:rsid w:val="001C6A6F"/>
    <w:rsid w:val="001D0B92"/>
    <w:rsid w:val="002213FA"/>
    <w:rsid w:val="002F2A78"/>
    <w:rsid w:val="002F330A"/>
    <w:rsid w:val="003061D4"/>
    <w:rsid w:val="00316208"/>
    <w:rsid w:val="00390F97"/>
    <w:rsid w:val="003A6EFA"/>
    <w:rsid w:val="003D3DB2"/>
    <w:rsid w:val="00466C42"/>
    <w:rsid w:val="004843AA"/>
    <w:rsid w:val="004E6E6D"/>
    <w:rsid w:val="0052567A"/>
    <w:rsid w:val="005A28E1"/>
    <w:rsid w:val="005D6EFB"/>
    <w:rsid w:val="006B0F35"/>
    <w:rsid w:val="007C1CF3"/>
    <w:rsid w:val="007D64E9"/>
    <w:rsid w:val="00871F25"/>
    <w:rsid w:val="008B1236"/>
    <w:rsid w:val="009B6414"/>
    <w:rsid w:val="00BD7C20"/>
    <w:rsid w:val="00C03A8B"/>
    <w:rsid w:val="00C228B5"/>
    <w:rsid w:val="00D465D9"/>
    <w:rsid w:val="00DA7AFB"/>
    <w:rsid w:val="00E6620B"/>
    <w:rsid w:val="00E86E28"/>
    <w:rsid w:val="00EB540D"/>
    <w:rsid w:val="00EC7E06"/>
    <w:rsid w:val="00F00D3F"/>
    <w:rsid w:val="00F433D7"/>
    <w:rsid w:val="00F7114B"/>
    <w:rsid w:val="00F968BC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38EC1"/>
  <w15:docId w15:val="{8D0A31AA-45B2-4519-8FB1-8725607F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E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2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2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A7AFB"/>
    <w:rPr>
      <w:color w:val="0000FF" w:themeColor="hyperlink"/>
      <w:u w:val="single"/>
    </w:rPr>
  </w:style>
  <w:style w:type="paragraph" w:styleId="a8">
    <w:name w:val="No Spacing"/>
    <w:uiPriority w:val="1"/>
    <w:qFormat/>
    <w:rsid w:val="00E6620B"/>
    <w:pPr>
      <w:spacing w:after="0" w:line="240" w:lineRule="auto"/>
    </w:pPr>
  </w:style>
  <w:style w:type="character" w:styleId="a9">
    <w:name w:val="Unresolved Mention"/>
    <w:basedOn w:val="a0"/>
    <w:uiPriority w:val="99"/>
    <w:semiHidden/>
    <w:unhideWhenUsed/>
    <w:rsid w:val="00F96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olr.gov-murma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uzr12</cp:lastModifiedBy>
  <cp:revision>19</cp:revision>
  <cp:lastPrinted>2021-10-20T10:01:00Z</cp:lastPrinted>
  <dcterms:created xsi:type="dcterms:W3CDTF">2019-05-28T15:03:00Z</dcterms:created>
  <dcterms:modified xsi:type="dcterms:W3CDTF">2021-10-20T11:04:00Z</dcterms:modified>
</cp:coreProperties>
</file>