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C42" w:rsidRPr="008F6469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Style w:val="a7"/>
          <w:rFonts w:ascii="Times New Roman" w:hAnsi="Times New Roman"/>
          <w:b/>
          <w:color w:val="auto"/>
          <w:sz w:val="24"/>
          <w:szCs w:val="24"/>
        </w:rPr>
      </w:pPr>
      <w:r w:rsidRPr="008F6469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begin"/>
      </w:r>
      <w:r w:rsidRPr="008F6469">
        <w:rPr>
          <w:rStyle w:val="a7"/>
          <w:rFonts w:ascii="Times New Roman" w:hAnsi="Times New Roman"/>
          <w:b/>
          <w:color w:val="auto"/>
          <w:sz w:val="24"/>
          <w:szCs w:val="24"/>
        </w:rPr>
        <w:instrText xml:space="preserve"> HYPERLINK "https://akolr.gov-murman.ru/" </w:instrText>
      </w:r>
      <w:r w:rsidRPr="008F6469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separate"/>
      </w:r>
      <w:r w:rsidRPr="008F6469">
        <w:rPr>
          <w:rStyle w:val="a7"/>
          <w:rFonts w:ascii="Times New Roman" w:hAnsi="Times New Roman"/>
          <w:b/>
          <w:color w:val="auto"/>
          <w:sz w:val="24"/>
          <w:szCs w:val="24"/>
        </w:rPr>
        <w:t>https://akolr.gov-murman.ru/</w:t>
      </w:r>
      <w:r w:rsidRPr="008F6469">
        <w:rPr>
          <w:rStyle w:val="a7"/>
          <w:rFonts w:ascii="Times New Roman" w:hAnsi="Times New Roman"/>
          <w:b/>
          <w:color w:val="auto"/>
          <w:sz w:val="24"/>
          <w:szCs w:val="24"/>
        </w:rPr>
        <w:fldChar w:fldCharType="end"/>
      </w:r>
    </w:p>
    <w:p w:rsidR="00F968BC" w:rsidRPr="008F6469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6C42" w:rsidRPr="008F6469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6469">
        <w:rPr>
          <w:rFonts w:ascii="Times New Roman" w:eastAsia="Calibri" w:hAnsi="Times New Roman" w:cs="Times New Roman"/>
          <w:b/>
          <w:sz w:val="24"/>
          <w:szCs w:val="24"/>
        </w:rPr>
        <w:t xml:space="preserve">Сообщение о возможном </w:t>
      </w:r>
    </w:p>
    <w:p w:rsidR="00466C42" w:rsidRPr="008F6469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6469">
        <w:rPr>
          <w:rFonts w:ascii="Times New Roman" w:eastAsia="Calibri" w:hAnsi="Times New Roman" w:cs="Times New Roman"/>
          <w:b/>
          <w:sz w:val="24"/>
          <w:szCs w:val="24"/>
        </w:rPr>
        <w:t>установлении публичного сервитута</w:t>
      </w:r>
      <w:r w:rsidR="00C228B5" w:rsidRPr="008F64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61D4" w:rsidRPr="008F6469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BB647E" w:rsidRPr="008F6469">
        <w:rPr>
          <w:rFonts w:ascii="Times New Roman" w:eastAsia="Calibri" w:hAnsi="Times New Roman" w:cs="Times New Roman"/>
          <w:b/>
          <w:sz w:val="24"/>
          <w:szCs w:val="24"/>
        </w:rPr>
        <w:t>8628</w:t>
      </w:r>
      <w:r w:rsidR="005D6EFB" w:rsidRPr="008F6469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BB647E" w:rsidRPr="008F6469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F00D3F" w:rsidRPr="008F646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6620B" w:rsidRPr="008F646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B647E" w:rsidRPr="008F646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54B28" w:rsidRPr="008F6469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E6620B" w:rsidRPr="008F646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B0F35" w:rsidRPr="008F6469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466C42" w:rsidRPr="008F6469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4811"/>
      </w:tblGrid>
      <w:tr w:rsidR="003061D4" w:rsidRPr="008F6469" w:rsidTr="00E6620B">
        <w:tc>
          <w:tcPr>
            <w:tcW w:w="5042" w:type="dxa"/>
            <w:shd w:val="clear" w:color="auto" w:fill="auto"/>
          </w:tcPr>
          <w:p w:rsidR="00466C42" w:rsidRPr="008F6469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Pr="008F6469" w:rsidRDefault="00466C42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Кольского района </w:t>
            </w:r>
            <w:r w:rsidR="002213FA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полномочий, предусмотренных </w:t>
            </w:r>
          </w:p>
          <w:p w:rsidR="00466C42" w:rsidRPr="008F6469" w:rsidRDefault="002213FA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п. 4 ст. 39.38. Земельного кодекса Российской Федерации</w:t>
            </w:r>
          </w:p>
        </w:tc>
      </w:tr>
      <w:tr w:rsidR="003061D4" w:rsidRPr="008F6469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466C42" w:rsidRPr="008F6469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установления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размещение </w:t>
            </w:r>
            <w:r w:rsidR="00EC7E06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сетей </w:t>
            </w:r>
            <w:r w:rsidR="00E6620B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водо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снабжения</w:t>
            </w:r>
            <w:r w:rsidR="00E6620B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, их неотъемлемых технологических частей, которые необходимы для подключения (технологического пр</w:t>
            </w:r>
            <w:r w:rsidR="008B1236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E6620B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соединения) к сетям инженерно-технического обеспечения объекта капитального строительства </w:t>
            </w:r>
            <w:r w:rsidR="00BB647E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«Автоматизированный складской комплекс хранения мороженной </w:t>
            </w:r>
            <w:proofErr w:type="spellStart"/>
            <w:r w:rsidR="00BB647E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рыбопродукции</w:t>
            </w:r>
            <w:proofErr w:type="spellEnd"/>
            <w:r w:rsidR="00BB647E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морепродуктов» </w:t>
            </w:r>
          </w:p>
          <w:p w:rsidR="00466C42" w:rsidRPr="008F6469" w:rsidRDefault="00E6620B" w:rsidP="00F00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F00D3F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о подключении (технологическом присоединении) к централизованной системе 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холодного </w:t>
            </w:r>
            <w:r w:rsidR="00F00D3F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водо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снабжения</w:t>
            </w:r>
            <w:r w:rsidR="00F00D3F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№ 4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/06-21ХВ от 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.2021 г.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, заключенный между ГОУП «</w:t>
            </w:r>
            <w:proofErr w:type="spellStart"/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Мурманскводоканал</w:t>
            </w:r>
            <w:proofErr w:type="spellEnd"/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» и ООО «Терминал Ударник»</w:t>
            </w:r>
            <w:r w:rsidR="00F00D3F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4843AA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п. 1 ст. 39.37. Земельного кодекса Российской Федерации </w:t>
            </w:r>
            <w:r w:rsidR="00F00D3F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620B" w:rsidRPr="008F6469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Pr="008F6469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hAnsi="Times New Roman" w:cs="Times New Roman"/>
                <w:sz w:val="24"/>
                <w:szCs w:val="24"/>
              </w:rPr>
              <w:t>Государственное областное унитарное предприятие «</w:t>
            </w:r>
            <w:proofErr w:type="spellStart"/>
            <w:r w:rsidRPr="008F6469">
              <w:rPr>
                <w:rFonts w:ascii="Times New Roman" w:hAnsi="Times New Roman" w:cs="Times New Roman"/>
                <w:sz w:val="24"/>
                <w:szCs w:val="24"/>
              </w:rPr>
              <w:t>Мурманскводоканал</w:t>
            </w:r>
            <w:proofErr w:type="spellEnd"/>
            <w:r w:rsidRPr="008F6469">
              <w:rPr>
                <w:rFonts w:ascii="Times New Roman" w:hAnsi="Times New Roman" w:cs="Times New Roman"/>
                <w:sz w:val="24"/>
                <w:szCs w:val="24"/>
              </w:rPr>
              <w:t xml:space="preserve">» (ИНН: 5193600346, </w:t>
            </w:r>
          </w:p>
          <w:p w:rsidR="00E6620B" w:rsidRPr="008F6469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hAnsi="Times New Roman" w:cs="Times New Roman"/>
                <w:sz w:val="24"/>
                <w:szCs w:val="24"/>
              </w:rPr>
              <w:t>ОГРН: 1025100860784)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Мурманская область, МО </w:t>
            </w:r>
            <w:proofErr w:type="spellStart"/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с.п</w:t>
            </w:r>
            <w:proofErr w:type="spellEnd"/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. Междуречье</w:t>
            </w: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Кольского района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Минькино</w:t>
            </w:r>
            <w:proofErr w:type="spellEnd"/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Мурманская область, г. Кола, пр. Советский, д. 50, 1 этаж, </w:t>
            </w:r>
            <w:proofErr w:type="spellStart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. № 6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(среда с 9:00 до 13:00, четверг с 14:00 до 17:00), тел.: (81553) 3-57-56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(в период действия ограничительных мер по предварительной договоренности)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Pr="008F6469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Мурманская область, Кольский район, </w:t>
            </w:r>
            <w:r w:rsidR="00F968BC" w:rsidRPr="008F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Кола, пр. Советский, д. 50,</w:t>
            </w:r>
          </w:p>
          <w:p w:rsidR="00E6620B" w:rsidRPr="008F6469" w:rsidRDefault="00F968BC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этаж, кабинет № 21 (тел. 81553-3-33-50)</w:t>
            </w:r>
          </w:p>
          <w:p w:rsidR="00E6620B" w:rsidRPr="008F6469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620B" w:rsidRPr="008F6469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заявлений </w:t>
            </w:r>
            <w:r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 </w:t>
            </w:r>
            <w:r w:rsidR="009F6842"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12</w:t>
            </w:r>
            <w:r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="009F6842"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01</w:t>
            </w:r>
            <w:r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.202</w:t>
            </w:r>
            <w:r w:rsidR="009F6842"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</w:t>
            </w:r>
            <w:r w:rsidRPr="008F64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пн. – </w:t>
            </w:r>
            <w:proofErr w:type="spellStart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четв</w:t>
            </w:r>
            <w:proofErr w:type="spellEnd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9:00 до 17:00 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(обед с 13:00 до 14:00)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пятн</w:t>
            </w:r>
            <w:proofErr w:type="spellEnd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. с 9:00 до 15:00</w:t>
            </w: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(обед с 13:00 до 13:30) 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официальные сайты в информационно-телекоммуникационной сети </w:t>
            </w:r>
            <w:r w:rsidR="004E6E6D"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Интернет</w:t>
            </w:r>
            <w:r w:rsidR="004E6E6D"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на которых размещается сообщение о поступившем ходатайстве об установлении </w:t>
            </w: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B6A0E" w:rsidRPr="008F6469" w:rsidRDefault="008F6469" w:rsidP="00EB2D0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hyperlink r:id="rId5" w:history="1">
              <w:r w:rsidR="00EB2D0F" w:rsidRPr="008F646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https://akolr.gov-murman.ru/</w:t>
              </w:r>
            </w:hyperlink>
          </w:p>
          <w:p w:rsidR="00E6620B" w:rsidRPr="008F6469" w:rsidRDefault="00FB6A0E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69">
              <w:rPr>
                <w:rFonts w:ascii="Times New Roman" w:hAnsi="Times New Roman"/>
                <w:sz w:val="24"/>
                <w:szCs w:val="24"/>
              </w:rPr>
              <w:t>районная газета «Кольское слово»</w:t>
            </w:r>
          </w:p>
          <w:p w:rsidR="009F6842" w:rsidRPr="008F6469" w:rsidRDefault="009F6842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69">
              <w:rPr>
                <w:rFonts w:ascii="Times New Roman" w:hAnsi="Times New Roman"/>
                <w:sz w:val="24"/>
                <w:szCs w:val="24"/>
              </w:rPr>
              <w:t xml:space="preserve">на досках объявлений, размещенных во всех подъездах многоквартирного </w:t>
            </w:r>
            <w:r w:rsidRPr="008F6469">
              <w:rPr>
                <w:rFonts w:ascii="Times New Roman" w:hAnsi="Times New Roman"/>
                <w:sz w:val="24"/>
                <w:szCs w:val="24"/>
              </w:rPr>
              <w:lastRenderedPageBreak/>
              <w:t>дома или в пределах земельного участка, на котором расположен многоквартирный дом</w:t>
            </w:r>
          </w:p>
          <w:p w:rsidR="00E6620B" w:rsidRPr="008F6469" w:rsidRDefault="009F6842" w:rsidP="009F6842">
            <w:pPr>
              <w:pStyle w:val="a4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8F6469">
              <w:rPr>
                <w:rFonts w:ascii="Times New Roman" w:hAnsi="Times New Roman"/>
                <w:sz w:val="24"/>
                <w:szCs w:val="24"/>
              </w:rPr>
              <w:t>Минькино</w:t>
            </w:r>
            <w:proofErr w:type="spellEnd"/>
            <w:r w:rsidRPr="008F6469">
              <w:rPr>
                <w:rFonts w:ascii="Times New Roman" w:hAnsi="Times New Roman"/>
                <w:sz w:val="24"/>
                <w:szCs w:val="24"/>
              </w:rPr>
              <w:t>, д. 150 а)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Pr="008F6469" w:rsidRDefault="00EB2D0F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план сельского поселения Междуречье Кольского района Мурманской области</w:t>
            </w:r>
            <w:r w:rsidR="009B6414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</w:t>
            </w:r>
            <w:r w:rsidR="009B6414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решением Совета депутатов сельского поселения Междуречье Кольского района от 17.12.2012 № 33/1 </w:t>
            </w:r>
          </w:p>
          <w:p w:rsidR="009B6414" w:rsidRPr="008F6469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620B" w:rsidRPr="008F6469" w:rsidRDefault="00EB2D0F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землепользования и застройки сельского поселения Междуречье Кольского района Мурманской области</w:t>
            </w:r>
            <w:r w:rsidR="009B6414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</w:t>
            </w:r>
            <w:r w:rsidR="009B6414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9B6414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F968BC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решением Совета депутатов сельского поселения Междуречье Кольского района от 17.12.2012 № 33/2 </w:t>
            </w:r>
          </w:p>
          <w:p w:rsidR="00EB2D0F" w:rsidRPr="008F6469" w:rsidRDefault="00EB2D0F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2D0F" w:rsidRPr="008F6469" w:rsidRDefault="00EB2D0F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договор о подключении (технологическом присоединении) к централизованной системе холодного водоснабжения объекта капитального строительства «Автоматизированный складской комплекс хранения мороженной </w:t>
            </w:r>
            <w:proofErr w:type="spellStart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рыбопродукции</w:t>
            </w:r>
            <w:proofErr w:type="spellEnd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морепродуктов» № 436/06-21ХВ от 23.11.2021 г., заключенный между ГОУП «</w:t>
            </w:r>
            <w:proofErr w:type="spellStart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Мурманскводоканал</w:t>
            </w:r>
            <w:proofErr w:type="spellEnd"/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» и ООО «Терминал Ударник»</w:t>
            </w:r>
          </w:p>
          <w:p w:rsidR="00EB2D0F" w:rsidRPr="008F6469" w:rsidRDefault="00EB2D0F" w:rsidP="00EB2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6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об официальных сайтах в информационно-телекоммуникационной сети </w:t>
            </w:r>
            <w:r w:rsidR="00EB540D" w:rsidRPr="008F6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F6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</w:t>
            </w:r>
            <w:r w:rsidR="00EB540D" w:rsidRPr="008F6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8F64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620B" w:rsidRPr="008F6469" w:rsidRDefault="00FB6A0E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https://akolr.gov-murman.ru/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местоположения границ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со схемой границ предполагаемых к использованию земель или части земельного участка на кадастровом плане территории (границ публичного сервитута)</w:t>
            </w:r>
          </w:p>
        </w:tc>
      </w:tr>
      <w:tr w:rsidR="00E6620B" w:rsidRPr="008F6469" w:rsidTr="00E6620B">
        <w:tc>
          <w:tcPr>
            <w:tcW w:w="5042" w:type="dxa"/>
            <w:shd w:val="clear" w:color="auto" w:fill="auto"/>
          </w:tcPr>
          <w:p w:rsidR="00E6620B" w:rsidRPr="008F6469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Pr="008F6469" w:rsidRDefault="009B6414" w:rsidP="009F6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FB6A0E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51:01:</w:t>
            </w:r>
            <w:r w:rsidR="009F6842"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1102003:149</w:t>
            </w:r>
          </w:p>
          <w:p w:rsidR="009F6842" w:rsidRPr="008F6469" w:rsidRDefault="009F6842" w:rsidP="009F6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469">
              <w:rPr>
                <w:rFonts w:ascii="Times New Roman" w:eastAsia="Calibri" w:hAnsi="Times New Roman" w:cs="Times New Roman"/>
                <w:sz w:val="24"/>
                <w:szCs w:val="24"/>
              </w:rPr>
              <w:t>- 51:01:1102002:4</w:t>
            </w:r>
          </w:p>
        </w:tc>
      </w:tr>
    </w:tbl>
    <w:p w:rsidR="00E86E28" w:rsidRPr="008F6469" w:rsidRDefault="00E86E28">
      <w:pPr>
        <w:rPr>
          <w:sz w:val="24"/>
          <w:szCs w:val="24"/>
        </w:rPr>
      </w:pPr>
      <w:bookmarkStart w:id="0" w:name="_GoBack"/>
      <w:bookmarkEnd w:id="0"/>
    </w:p>
    <w:sectPr w:rsidR="00E86E28" w:rsidRPr="008F6469" w:rsidSect="00EC7E06">
      <w:pgSz w:w="11905" w:h="16838"/>
      <w:pgMar w:top="993" w:right="709" w:bottom="993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BD1"/>
    <w:multiLevelType w:val="hybridMultilevel"/>
    <w:tmpl w:val="2C504B94"/>
    <w:lvl w:ilvl="0" w:tplc="D222D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E1DF0"/>
    <w:multiLevelType w:val="hybridMultilevel"/>
    <w:tmpl w:val="512EADE2"/>
    <w:lvl w:ilvl="0" w:tplc="C55AC092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175F5E36"/>
    <w:multiLevelType w:val="hybridMultilevel"/>
    <w:tmpl w:val="6B646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41B65614"/>
    <w:lvl w:ilvl="0" w:tplc="9D16BE8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87770"/>
    <w:multiLevelType w:val="hybridMultilevel"/>
    <w:tmpl w:val="C846A4AA"/>
    <w:lvl w:ilvl="0" w:tplc="82AEE5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4B28"/>
    <w:rsid w:val="000D3D26"/>
    <w:rsid w:val="00175B42"/>
    <w:rsid w:val="00181629"/>
    <w:rsid w:val="001C6A6F"/>
    <w:rsid w:val="001D0B92"/>
    <w:rsid w:val="002213FA"/>
    <w:rsid w:val="002F2A78"/>
    <w:rsid w:val="002F330A"/>
    <w:rsid w:val="003061D4"/>
    <w:rsid w:val="00316208"/>
    <w:rsid w:val="00390F97"/>
    <w:rsid w:val="003A6EFA"/>
    <w:rsid w:val="003D3DB2"/>
    <w:rsid w:val="00466C42"/>
    <w:rsid w:val="004843AA"/>
    <w:rsid w:val="004E6E6D"/>
    <w:rsid w:val="0052567A"/>
    <w:rsid w:val="005A28E1"/>
    <w:rsid w:val="005D6EFB"/>
    <w:rsid w:val="006B0F35"/>
    <w:rsid w:val="007C1CF3"/>
    <w:rsid w:val="007D64E9"/>
    <w:rsid w:val="00871F25"/>
    <w:rsid w:val="008B1236"/>
    <w:rsid w:val="008F6469"/>
    <w:rsid w:val="009B6414"/>
    <w:rsid w:val="009F6842"/>
    <w:rsid w:val="00BB647E"/>
    <w:rsid w:val="00BD7C20"/>
    <w:rsid w:val="00C03A8B"/>
    <w:rsid w:val="00C228B5"/>
    <w:rsid w:val="00D465D9"/>
    <w:rsid w:val="00DA7AFB"/>
    <w:rsid w:val="00E6620B"/>
    <w:rsid w:val="00E86E28"/>
    <w:rsid w:val="00EB2D0F"/>
    <w:rsid w:val="00EB540D"/>
    <w:rsid w:val="00EC7E06"/>
    <w:rsid w:val="00F00D3F"/>
    <w:rsid w:val="00F433D7"/>
    <w:rsid w:val="00F7114B"/>
    <w:rsid w:val="00F968BC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A31AA-45B2-4519-8FB1-8725607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AFB"/>
    <w:rPr>
      <w:color w:val="0000FF" w:themeColor="hyperlink"/>
      <w:u w:val="single"/>
    </w:rPr>
  </w:style>
  <w:style w:type="paragraph" w:styleId="a8">
    <w:name w:val="No Spacing"/>
    <w:uiPriority w:val="1"/>
    <w:qFormat/>
    <w:rsid w:val="00E6620B"/>
    <w:pPr>
      <w:spacing w:after="0" w:line="240" w:lineRule="auto"/>
    </w:pPr>
  </w:style>
  <w:style w:type="character" w:styleId="a9">
    <w:name w:val="Unresolved Mention"/>
    <w:basedOn w:val="a0"/>
    <w:uiPriority w:val="99"/>
    <w:semiHidden/>
    <w:unhideWhenUsed/>
    <w:rsid w:val="00F9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uzr12</cp:lastModifiedBy>
  <cp:revision>22</cp:revision>
  <cp:lastPrinted>2021-12-17T06:48:00Z</cp:lastPrinted>
  <dcterms:created xsi:type="dcterms:W3CDTF">2019-05-28T15:03:00Z</dcterms:created>
  <dcterms:modified xsi:type="dcterms:W3CDTF">2021-12-17T06:51:00Z</dcterms:modified>
</cp:coreProperties>
</file>